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0B619904" w14:textId="4AF24839" w:rsidR="00EA4F08" w:rsidRPr="00212FFB" w:rsidRDefault="00B367A8" w:rsidP="00E37422">
            <w:pPr>
              <w:bidi/>
              <w:jc w:val="both"/>
              <w:rPr>
                <w:sz w:val="32"/>
                <w:szCs w:val="32"/>
              </w:rPr>
            </w:pPr>
            <w:r w:rsidRPr="00212FFB">
              <w:rPr>
                <w:rFonts w:hint="cs"/>
                <w:sz w:val="32"/>
                <w:szCs w:val="32"/>
                <w:rtl/>
              </w:rPr>
              <w:t>لشراء الأدوية اواللقاحات</w:t>
            </w:r>
          </w:p>
        </w:tc>
      </w:tr>
      <w:tr w:rsidR="00B367A8" w:rsidRPr="00212FFB" w14:paraId="483F09E5" w14:textId="77777777" w:rsidTr="00A2321F">
        <w:tc>
          <w:tcPr>
            <w:tcW w:w="12537" w:type="dxa"/>
          </w:tcPr>
          <w:p w14:paraId="64AC7CDD" w14:textId="0DD54CDC" w:rsidR="00EA4F08" w:rsidRPr="00E37422" w:rsidRDefault="00B367A8" w:rsidP="00E37422">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0578A529" w14:textId="77777777" w:rsidTr="00A2321F">
        <w:tc>
          <w:tcPr>
            <w:tcW w:w="12537" w:type="dxa"/>
          </w:tcPr>
          <w:p w14:paraId="3B3F464C" w14:textId="434D76D9" w:rsidR="00EA4F08" w:rsidRPr="00E37422" w:rsidRDefault="00B367A8" w:rsidP="00E37422">
            <w:pPr>
              <w:bidi/>
              <w:jc w:val="both"/>
              <w:rPr>
                <w:bCs/>
                <w:sz w:val="32"/>
                <w:szCs w:val="32"/>
                <w:u w:val="single"/>
                <w:rtl/>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E37422">
              <w:rPr>
                <w:bCs/>
                <w:sz w:val="32"/>
                <w:szCs w:val="32"/>
                <w:u w:val="single"/>
                <w:lang w:bidi="ar-LB"/>
              </w:rPr>
              <w:t>1</w:t>
            </w:r>
            <w:r w:rsidR="009726AC">
              <w:rPr>
                <w:bCs/>
                <w:sz w:val="32"/>
                <w:szCs w:val="32"/>
                <w:u w:val="single"/>
                <w:lang w:bidi="ar-LB"/>
              </w:rPr>
              <w:t xml:space="preserve"> /202</w:t>
            </w:r>
            <w:r w:rsidR="00E37422">
              <w:rPr>
                <w:bCs/>
                <w:sz w:val="32"/>
                <w:szCs w:val="32"/>
                <w:u w:val="single"/>
                <w:lang w:bidi="ar-LB"/>
              </w:rPr>
              <w:t>6</w:t>
            </w:r>
          </w:p>
        </w:tc>
      </w:tr>
      <w:tr w:rsidR="00B367A8" w:rsidRPr="00212FFB" w14:paraId="56391BD0" w14:textId="77777777" w:rsidTr="00A2321F">
        <w:tc>
          <w:tcPr>
            <w:tcW w:w="12537" w:type="dxa"/>
          </w:tcPr>
          <w:p w14:paraId="32D9525A" w14:textId="4BC9844E" w:rsidR="00EA4F08" w:rsidRPr="00212FFB" w:rsidRDefault="00B367A8" w:rsidP="00E37422">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tc>
      </w:tr>
      <w:tr w:rsidR="00B367A8" w:rsidRPr="00212FFB" w14:paraId="31B8BF94" w14:textId="77777777" w:rsidTr="00A2321F">
        <w:trPr>
          <w:trHeight w:val="743"/>
        </w:trPr>
        <w:tc>
          <w:tcPr>
            <w:tcW w:w="12537" w:type="dxa"/>
          </w:tcPr>
          <w:p w14:paraId="67ECEFF9" w14:textId="2E9BE04E" w:rsidR="00B367A8" w:rsidRDefault="00B367A8" w:rsidP="00E37422">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E37422">
              <w:rPr>
                <w:rFonts w:asciiTheme="minorBidi" w:hAnsiTheme="minorBidi" w:hint="cs"/>
                <w:color w:val="000000"/>
                <w:sz w:val="32"/>
                <w:szCs w:val="32"/>
                <w:highlight w:val="yellow"/>
                <w:rtl/>
                <w:lang w:bidi="ar-LB"/>
              </w:rPr>
              <w:t>9</w:t>
            </w:r>
            <w:r w:rsidRPr="00C22801">
              <w:rPr>
                <w:rFonts w:asciiTheme="minorBidi" w:hAnsiTheme="minorBidi"/>
                <w:color w:val="000000"/>
                <w:sz w:val="32"/>
                <w:szCs w:val="32"/>
                <w:highlight w:val="yellow"/>
                <w:rtl/>
                <w:lang w:bidi="ar-LB"/>
              </w:rPr>
              <w:t xml:space="preserve">/ </w:t>
            </w:r>
            <w:r w:rsidR="00E37422">
              <w:rPr>
                <w:rFonts w:asciiTheme="minorBidi" w:hAnsiTheme="minorBidi" w:hint="cs"/>
                <w:color w:val="000000"/>
                <w:sz w:val="32"/>
                <w:szCs w:val="32"/>
                <w:highlight w:val="yellow"/>
                <w:rtl/>
                <w:lang w:bidi="ar-IQ"/>
              </w:rPr>
              <w:t>12</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1661DC4F" w:rsidR="00581498" w:rsidRPr="00422347" w:rsidRDefault="00581498" w:rsidP="00E37422">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E37422">
              <w:rPr>
                <w:rFonts w:asciiTheme="minorBidi" w:hAnsiTheme="minorBidi" w:hint="cs"/>
                <w:b/>
                <w:bCs/>
                <w:color w:val="000000"/>
                <w:sz w:val="32"/>
                <w:szCs w:val="32"/>
                <w:rtl/>
                <w:lang w:bidi="ar-IQ"/>
              </w:rPr>
              <w:t>7</w:t>
            </w:r>
            <w:r w:rsidR="00422347">
              <w:rPr>
                <w:rFonts w:asciiTheme="minorBidi" w:hAnsiTheme="minorBidi" w:hint="cs"/>
                <w:b/>
                <w:bCs/>
                <w:color w:val="000000"/>
                <w:sz w:val="32"/>
                <w:szCs w:val="32"/>
                <w:rtl/>
                <w:lang w:bidi="ar-IQ"/>
              </w:rPr>
              <w:t>/</w:t>
            </w:r>
            <w:r w:rsidR="00E37422">
              <w:rPr>
                <w:rFonts w:asciiTheme="minorBidi" w:hAnsiTheme="minorBidi" w:hint="cs"/>
                <w:b/>
                <w:bCs/>
                <w:color w:val="000000"/>
                <w:sz w:val="32"/>
                <w:szCs w:val="32"/>
                <w:rtl/>
                <w:lang w:bidi="ar-IQ"/>
              </w:rPr>
              <w:t>1</w:t>
            </w:r>
            <w:r w:rsidR="00CD5CE1">
              <w:rPr>
                <w:rFonts w:asciiTheme="minorBidi" w:hAnsiTheme="minorBidi"/>
                <w:b/>
                <w:bCs/>
                <w:color w:val="000000"/>
                <w:sz w:val="32"/>
                <w:szCs w:val="32"/>
                <w:lang w:bidi="ar-IQ"/>
              </w:rPr>
              <w:t xml:space="preserve"> </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E37422">
              <w:rPr>
                <w:rFonts w:asciiTheme="minorBidi" w:hAnsiTheme="minorBidi" w:hint="cs"/>
                <w:b/>
                <w:bCs/>
                <w:color w:val="000000"/>
                <w:sz w:val="32"/>
                <w:szCs w:val="32"/>
                <w:rtl/>
                <w:lang w:bidi="ar-IQ"/>
              </w:rPr>
              <w:t>6</w:t>
            </w:r>
            <w:r w:rsidR="00422347">
              <w:rPr>
                <w:rFonts w:asciiTheme="minorBidi" w:hAnsiTheme="minorBidi" w:hint="cs"/>
                <w:b/>
                <w:bCs/>
                <w:color w:val="000000"/>
                <w:sz w:val="32"/>
                <w:szCs w:val="32"/>
                <w:rtl/>
                <w:lang w:bidi="ar-IQ"/>
              </w:rPr>
              <w:t xml:space="preserve">  </w:t>
            </w:r>
          </w:p>
          <w:p w14:paraId="48A89482" w14:textId="7D8ED118" w:rsidR="00581498" w:rsidRPr="00B04413" w:rsidRDefault="00581498" w:rsidP="00E37422">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E37422">
              <w:rPr>
                <w:rFonts w:asciiTheme="minorBidi" w:hAnsiTheme="minorBidi" w:hint="cs"/>
                <w:b/>
                <w:bCs/>
                <w:color w:val="000000"/>
                <w:sz w:val="32"/>
                <w:szCs w:val="32"/>
                <w:rtl/>
                <w:lang w:bidi="ar-IQ"/>
              </w:rPr>
              <w:t>30</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35CFD668" w:rsidR="00B367A8" w:rsidRPr="00212FFB" w:rsidRDefault="00B367A8" w:rsidP="00E37422">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E37422">
              <w:rPr>
                <w:b/>
                <w:bCs/>
                <w:color w:val="000000"/>
                <w:spacing w:val="-2"/>
                <w:sz w:val="24"/>
                <w:szCs w:val="24"/>
              </w:rPr>
              <w:t>6</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E37422">
              <w:rPr>
                <w:b/>
                <w:bCs/>
                <w:color w:val="000000"/>
                <w:spacing w:val="-2"/>
                <w:sz w:val="24"/>
                <w:szCs w:val="24"/>
              </w:rPr>
              <w:t>1</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7D34A704" w:rsidR="00B367A8" w:rsidRDefault="00B367A8" w:rsidP="00E37422">
            <w:pPr>
              <w:pStyle w:val="Header"/>
              <w:numPr>
                <w:ilvl w:val="0"/>
                <w:numId w:val="1"/>
              </w:numPr>
              <w:bidi/>
              <w:jc w:val="both"/>
              <w:rPr>
                <w:sz w:val="24"/>
                <w:szCs w:val="24"/>
              </w:rPr>
            </w:pPr>
            <w:r w:rsidRPr="00212FFB">
              <w:rPr>
                <w:rFonts w:hint="cs"/>
                <w:sz w:val="24"/>
                <w:szCs w:val="24"/>
                <w:rtl/>
              </w:rPr>
              <w:t xml:space="preserve">تأريخ اعلان المناقصة يوم </w:t>
            </w:r>
            <w:r w:rsidR="00E37422">
              <w:rPr>
                <w:rFonts w:hint="cs"/>
                <w:sz w:val="24"/>
                <w:szCs w:val="24"/>
                <w:rtl/>
              </w:rPr>
              <w:t>9</w:t>
            </w:r>
            <w:r w:rsidRPr="00C22801">
              <w:rPr>
                <w:rFonts w:hint="cs"/>
                <w:sz w:val="24"/>
                <w:szCs w:val="24"/>
                <w:highlight w:val="yellow"/>
                <w:rtl/>
              </w:rPr>
              <w:t>/</w:t>
            </w:r>
            <w:r w:rsidR="00E37422">
              <w:rPr>
                <w:rFonts w:hint="cs"/>
                <w:sz w:val="24"/>
                <w:szCs w:val="24"/>
                <w:highlight w:val="yellow"/>
                <w:rtl/>
              </w:rPr>
              <w:t>12</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E37422">
              <w:rPr>
                <w:rFonts w:hint="cs"/>
                <w:sz w:val="24"/>
                <w:szCs w:val="24"/>
                <w:rtl/>
                <w:lang w:bidi="ar-DZ"/>
              </w:rPr>
              <w:t>31</w:t>
            </w:r>
            <w:r w:rsidR="003255F2">
              <w:rPr>
                <w:rFonts w:hint="cs"/>
                <w:sz w:val="24"/>
                <w:szCs w:val="24"/>
                <w:highlight w:val="yellow"/>
                <w:rtl/>
                <w:lang w:bidi="ar-DZ"/>
              </w:rPr>
              <w:t>/</w:t>
            </w:r>
            <w:r w:rsidRPr="00C22801">
              <w:rPr>
                <w:rFonts w:hint="cs"/>
                <w:sz w:val="24"/>
                <w:szCs w:val="24"/>
                <w:highlight w:val="yellow"/>
                <w:rtl/>
                <w:lang w:bidi="ar-DZ"/>
              </w:rPr>
              <w:t xml:space="preserve"> </w:t>
            </w:r>
            <w:r w:rsidR="00E37422">
              <w:rPr>
                <w:rFonts w:hint="cs"/>
                <w:sz w:val="24"/>
                <w:szCs w:val="24"/>
                <w:highlight w:val="yellow"/>
                <w:rtl/>
                <w:lang w:bidi="ar-DZ"/>
              </w:rPr>
              <w:t>12</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E37422">
              <w:rPr>
                <w:rFonts w:hint="cs"/>
                <w:color w:val="000000"/>
                <w:spacing w:val="-2"/>
                <w:sz w:val="24"/>
                <w:szCs w:val="24"/>
                <w:rtl/>
              </w:rPr>
              <w:t>7</w:t>
            </w:r>
            <w:r w:rsidRPr="00C22801">
              <w:rPr>
                <w:rFonts w:hint="cs"/>
                <w:color w:val="000000"/>
                <w:spacing w:val="-2"/>
                <w:sz w:val="24"/>
                <w:szCs w:val="24"/>
                <w:highlight w:val="yellow"/>
                <w:rtl/>
              </w:rPr>
              <w:t>/</w:t>
            </w:r>
            <w:r w:rsidR="00E37422">
              <w:rPr>
                <w:rFonts w:hint="cs"/>
                <w:color w:val="000000"/>
                <w:spacing w:val="-2"/>
                <w:sz w:val="24"/>
                <w:szCs w:val="24"/>
                <w:highlight w:val="yellow"/>
                <w:rtl/>
              </w:rPr>
              <w:t>1</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E37422">
              <w:rPr>
                <w:rFonts w:hint="cs"/>
                <w:color w:val="000000"/>
                <w:spacing w:val="-2"/>
                <w:sz w:val="24"/>
                <w:szCs w:val="24"/>
                <w:highlight w:val="yellow"/>
                <w:rtl/>
              </w:rPr>
              <w:t>6</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rFonts w:hint="cs"/>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04DF3EA1" w:rsidR="00120DE8" w:rsidRPr="00120DE8" w:rsidRDefault="00120DE8" w:rsidP="00E37422">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E37422">
              <w:rPr>
                <w:rFonts w:ascii="Arial" w:eastAsia="Times New Roman" w:hAnsi="Arial"/>
                <w:b/>
                <w:bCs/>
                <w:sz w:val="24"/>
                <w:szCs w:val="24"/>
                <w:u w:val="single"/>
              </w:rPr>
              <w:t>1</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w:t>
            </w:r>
            <w:r w:rsidR="00E37422">
              <w:rPr>
                <w:rFonts w:ascii="Arial" w:eastAsia="Times New Roman" w:hAnsi="Arial"/>
                <w:b/>
                <w:bCs/>
                <w:sz w:val="24"/>
                <w:szCs w:val="24"/>
                <w:u w:val="single"/>
              </w:rPr>
              <w:t>6</w:t>
            </w:r>
          </w:p>
          <w:p w14:paraId="36D22B94" w14:textId="123477CE" w:rsidR="00120DE8" w:rsidRPr="00120DE8" w:rsidRDefault="00120DE8" w:rsidP="00E37422">
            <w:pPr>
              <w:tabs>
                <w:tab w:val="left" w:pos="1470"/>
              </w:tabs>
              <w:jc w:val="center"/>
              <w:rPr>
                <w:rFonts w:hint="cs"/>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E37422">
              <w:rPr>
                <w:rFonts w:ascii="Arial" w:eastAsia="Times New Roman" w:hAnsi="Arial" w:hint="cs"/>
                <w:b/>
                <w:bCs/>
                <w:sz w:val="24"/>
                <w:szCs w:val="24"/>
                <w:rtl/>
                <w:lang w:bidi="ar-IQ"/>
              </w:rPr>
              <w:t>7</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tbl>
      <w:tblPr>
        <w:tblpPr w:leftFromText="180" w:rightFromText="180" w:vertAnchor="text" w:horzAnchor="page" w:tblpX="846" w:tblpY="-1726"/>
        <w:tblW w:w="14920" w:type="dxa"/>
        <w:tblLook w:val="04A0" w:firstRow="1" w:lastRow="0" w:firstColumn="1" w:lastColumn="0" w:noHBand="0" w:noVBand="1"/>
      </w:tblPr>
      <w:tblGrid>
        <w:gridCol w:w="580"/>
        <w:gridCol w:w="1340"/>
        <w:gridCol w:w="3760"/>
        <w:gridCol w:w="1380"/>
        <w:gridCol w:w="1560"/>
        <w:gridCol w:w="1580"/>
        <w:gridCol w:w="1440"/>
        <w:gridCol w:w="1480"/>
        <w:gridCol w:w="1800"/>
      </w:tblGrid>
      <w:tr w:rsidR="00C0160D" w:rsidRPr="00C0160D" w14:paraId="32F7A0F8" w14:textId="77777777" w:rsidTr="00C0160D">
        <w:trPr>
          <w:trHeight w:val="687"/>
        </w:trPr>
        <w:tc>
          <w:tcPr>
            <w:tcW w:w="1492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3216E262" w14:textId="77777777" w:rsidR="00C0160D" w:rsidRPr="00C0160D" w:rsidRDefault="00C0160D" w:rsidP="00C0160D">
            <w:pPr>
              <w:spacing w:after="0" w:line="240" w:lineRule="auto"/>
              <w:rPr>
                <w:rFonts w:ascii="Arial" w:eastAsia="Times New Roman" w:hAnsi="Arial" w:cs="Arial"/>
                <w:color w:val="000000"/>
              </w:rPr>
            </w:pPr>
            <w:r w:rsidRPr="00C0160D">
              <w:rPr>
                <w:rFonts w:ascii="Arial" w:eastAsia="Times New Roman" w:hAnsi="Arial" w:cs="Arial"/>
                <w:color w:val="000000"/>
              </w:rPr>
              <w:lastRenderedPageBreak/>
              <w:t xml:space="preserve">                                                                        </w:t>
            </w:r>
            <w:r w:rsidRPr="00C0160D">
              <w:rPr>
                <w:rFonts w:ascii="Arial" w:eastAsia="Times New Roman" w:hAnsi="Arial" w:cs="Arial"/>
                <w:b/>
                <w:bCs/>
                <w:color w:val="000000"/>
                <w:sz w:val="40"/>
                <w:szCs w:val="40"/>
              </w:rPr>
              <w:t xml:space="preserve">         MED 1-2026</w:t>
            </w:r>
          </w:p>
        </w:tc>
      </w:tr>
      <w:tr w:rsidR="00C0160D" w:rsidRPr="00C0160D" w14:paraId="071987E0" w14:textId="77777777" w:rsidTr="00C0160D">
        <w:trPr>
          <w:trHeight w:val="2100"/>
        </w:trPr>
        <w:tc>
          <w:tcPr>
            <w:tcW w:w="580" w:type="dxa"/>
            <w:tcBorders>
              <w:top w:val="nil"/>
              <w:left w:val="single" w:sz="4" w:space="0" w:color="auto"/>
              <w:bottom w:val="single" w:sz="4" w:space="0" w:color="auto"/>
              <w:right w:val="single" w:sz="4" w:space="0" w:color="auto"/>
            </w:tcBorders>
            <w:shd w:val="clear" w:color="000000" w:fill="4F81BD"/>
            <w:vAlign w:val="center"/>
            <w:hideMark/>
          </w:tcPr>
          <w:p w14:paraId="60E71BFD"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NO</w:t>
            </w:r>
          </w:p>
        </w:tc>
        <w:tc>
          <w:tcPr>
            <w:tcW w:w="1340" w:type="dxa"/>
            <w:tcBorders>
              <w:top w:val="nil"/>
              <w:left w:val="nil"/>
              <w:bottom w:val="single" w:sz="4" w:space="0" w:color="auto"/>
              <w:right w:val="single" w:sz="4" w:space="0" w:color="auto"/>
            </w:tcBorders>
            <w:shd w:val="clear" w:color="000000" w:fill="4F81BD"/>
            <w:vAlign w:val="center"/>
            <w:hideMark/>
          </w:tcPr>
          <w:p w14:paraId="1D29A735" w14:textId="77777777" w:rsidR="00C0160D" w:rsidRPr="00C0160D" w:rsidRDefault="00C0160D" w:rsidP="00C0160D">
            <w:pPr>
              <w:spacing w:after="0" w:line="240" w:lineRule="auto"/>
              <w:jc w:val="center"/>
              <w:rPr>
                <w:rFonts w:ascii="Arial" w:eastAsia="Times New Roman" w:hAnsi="Arial" w:cs="Arial"/>
                <w:b/>
                <w:bCs/>
                <w:color w:val="000000"/>
              </w:rPr>
            </w:pPr>
            <w:bookmarkStart w:id="0" w:name="RANGE!B2:I2"/>
            <w:r w:rsidRPr="00C0160D">
              <w:rPr>
                <w:rFonts w:ascii="Arial" w:eastAsia="Times New Roman" w:hAnsi="Arial" w:cs="Arial"/>
                <w:b/>
                <w:bCs/>
                <w:color w:val="000000"/>
              </w:rPr>
              <w:t>national code</w:t>
            </w:r>
            <w:bookmarkEnd w:id="0"/>
          </w:p>
        </w:tc>
        <w:tc>
          <w:tcPr>
            <w:tcW w:w="3760" w:type="dxa"/>
            <w:tcBorders>
              <w:top w:val="nil"/>
              <w:left w:val="nil"/>
              <w:bottom w:val="single" w:sz="4" w:space="0" w:color="auto"/>
              <w:right w:val="single" w:sz="4" w:space="0" w:color="auto"/>
            </w:tcBorders>
            <w:shd w:val="clear" w:color="000000" w:fill="4F81BD"/>
            <w:vAlign w:val="center"/>
            <w:hideMark/>
          </w:tcPr>
          <w:p w14:paraId="62005E1D" w14:textId="77777777" w:rsidR="00C0160D" w:rsidRPr="00C0160D" w:rsidRDefault="00C0160D" w:rsidP="00C0160D">
            <w:pPr>
              <w:spacing w:after="0" w:line="240" w:lineRule="auto"/>
              <w:jc w:val="center"/>
              <w:rPr>
                <w:rFonts w:ascii="Arial" w:eastAsia="Times New Roman" w:hAnsi="Arial" w:cs="Arial"/>
                <w:b/>
                <w:bCs/>
                <w:color w:val="000000"/>
                <w:sz w:val="18"/>
                <w:szCs w:val="18"/>
              </w:rPr>
            </w:pPr>
            <w:r w:rsidRPr="00C0160D">
              <w:rPr>
                <w:rFonts w:ascii="Arial" w:eastAsia="Times New Roman" w:hAnsi="Arial" w:cs="Arial"/>
                <w:b/>
                <w:bCs/>
                <w:color w:val="000000"/>
                <w:sz w:val="18"/>
                <w:szCs w:val="18"/>
              </w:rPr>
              <w:t>item</w:t>
            </w:r>
          </w:p>
        </w:tc>
        <w:tc>
          <w:tcPr>
            <w:tcW w:w="1380" w:type="dxa"/>
            <w:tcBorders>
              <w:top w:val="nil"/>
              <w:left w:val="nil"/>
              <w:bottom w:val="single" w:sz="4" w:space="0" w:color="auto"/>
              <w:right w:val="single" w:sz="4" w:space="0" w:color="auto"/>
            </w:tcBorders>
            <w:shd w:val="clear" w:color="000000" w:fill="4F81BD"/>
            <w:vAlign w:val="center"/>
            <w:hideMark/>
          </w:tcPr>
          <w:p w14:paraId="432771C6"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 xml:space="preserve"> Total need 2027</w:t>
            </w:r>
          </w:p>
        </w:tc>
        <w:tc>
          <w:tcPr>
            <w:tcW w:w="1560" w:type="dxa"/>
            <w:tcBorders>
              <w:top w:val="nil"/>
              <w:left w:val="nil"/>
              <w:bottom w:val="single" w:sz="4" w:space="0" w:color="auto"/>
              <w:right w:val="single" w:sz="4" w:space="0" w:color="auto"/>
            </w:tcBorders>
            <w:shd w:val="clear" w:color="000000" w:fill="4F81BD"/>
            <w:vAlign w:val="center"/>
            <w:hideMark/>
          </w:tcPr>
          <w:p w14:paraId="5B44A0B4"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pack size</w:t>
            </w:r>
          </w:p>
        </w:tc>
        <w:tc>
          <w:tcPr>
            <w:tcW w:w="1580" w:type="dxa"/>
            <w:tcBorders>
              <w:top w:val="nil"/>
              <w:left w:val="nil"/>
              <w:bottom w:val="single" w:sz="4" w:space="0" w:color="auto"/>
              <w:right w:val="single" w:sz="4" w:space="0" w:color="auto"/>
            </w:tcBorders>
            <w:shd w:val="clear" w:color="C0C0C0" w:fill="4F81BD"/>
            <w:vAlign w:val="center"/>
            <w:hideMark/>
          </w:tcPr>
          <w:p w14:paraId="72D6092E" w14:textId="77777777" w:rsidR="00C0160D" w:rsidRPr="00C0160D" w:rsidRDefault="00C0160D" w:rsidP="00C0160D">
            <w:pPr>
              <w:spacing w:after="0" w:line="240" w:lineRule="auto"/>
              <w:jc w:val="center"/>
              <w:rPr>
                <w:rFonts w:ascii="Calibri" w:eastAsia="Times New Roman" w:hAnsi="Calibri" w:cs="Arial"/>
                <w:b/>
                <w:bCs/>
                <w:color w:val="000000"/>
                <w:sz w:val="28"/>
                <w:szCs w:val="28"/>
              </w:rPr>
            </w:pPr>
            <w:r w:rsidRPr="00C0160D">
              <w:rPr>
                <w:rFonts w:ascii="Calibri" w:eastAsia="Times New Roman" w:hAnsi="Calibri" w:cs="Arial"/>
                <w:b/>
                <w:bCs/>
                <w:color w:val="000000"/>
                <w:sz w:val="28"/>
                <w:szCs w:val="28"/>
              </w:rPr>
              <w:t>MEAN BRAND  $  Price$  / pack size</w:t>
            </w:r>
          </w:p>
        </w:tc>
        <w:tc>
          <w:tcPr>
            <w:tcW w:w="1440" w:type="dxa"/>
            <w:tcBorders>
              <w:top w:val="nil"/>
              <w:left w:val="nil"/>
              <w:bottom w:val="single" w:sz="4" w:space="0" w:color="auto"/>
              <w:right w:val="single" w:sz="4" w:space="0" w:color="auto"/>
            </w:tcBorders>
            <w:shd w:val="clear" w:color="C0C0C0" w:fill="4F81BD"/>
            <w:vAlign w:val="center"/>
            <w:hideMark/>
          </w:tcPr>
          <w:p w14:paraId="182B2A37" w14:textId="77777777" w:rsidR="00C0160D" w:rsidRPr="00C0160D" w:rsidRDefault="00C0160D" w:rsidP="00C0160D">
            <w:pPr>
              <w:spacing w:after="0" w:line="240" w:lineRule="auto"/>
              <w:jc w:val="center"/>
              <w:rPr>
                <w:rFonts w:ascii="Calibri" w:eastAsia="Times New Roman" w:hAnsi="Calibri" w:cs="Arial"/>
                <w:b/>
                <w:bCs/>
                <w:color w:val="000000"/>
                <w:sz w:val="28"/>
                <w:szCs w:val="28"/>
              </w:rPr>
            </w:pPr>
            <w:r w:rsidRPr="00C0160D">
              <w:rPr>
                <w:rFonts w:ascii="Calibri" w:eastAsia="Times New Roman" w:hAnsi="Calibri" w:cs="Arial"/>
                <w:b/>
                <w:bCs/>
                <w:color w:val="000000"/>
                <w:sz w:val="28"/>
                <w:szCs w:val="28"/>
              </w:rPr>
              <w:t>GENERIC European 70% mean price / pack size</w:t>
            </w:r>
          </w:p>
        </w:tc>
        <w:tc>
          <w:tcPr>
            <w:tcW w:w="1480" w:type="dxa"/>
            <w:tcBorders>
              <w:top w:val="nil"/>
              <w:left w:val="nil"/>
              <w:bottom w:val="single" w:sz="4" w:space="0" w:color="auto"/>
              <w:right w:val="single" w:sz="4" w:space="0" w:color="auto"/>
            </w:tcBorders>
            <w:shd w:val="clear" w:color="C0C0C0" w:fill="4F81BD"/>
            <w:vAlign w:val="center"/>
            <w:hideMark/>
          </w:tcPr>
          <w:p w14:paraId="4AFF473D" w14:textId="77777777" w:rsidR="00C0160D" w:rsidRPr="00C0160D" w:rsidRDefault="00C0160D" w:rsidP="00C0160D">
            <w:pPr>
              <w:spacing w:after="0" w:line="240" w:lineRule="auto"/>
              <w:jc w:val="center"/>
              <w:rPr>
                <w:rFonts w:ascii="Calibri" w:eastAsia="Times New Roman" w:hAnsi="Calibri" w:cs="Arial"/>
                <w:b/>
                <w:bCs/>
                <w:color w:val="000000"/>
                <w:sz w:val="28"/>
                <w:szCs w:val="28"/>
              </w:rPr>
            </w:pPr>
            <w:r w:rsidRPr="00C0160D">
              <w:rPr>
                <w:rFonts w:ascii="Calibri" w:eastAsia="Times New Roman" w:hAnsi="Calibri" w:cs="Arial"/>
                <w:b/>
                <w:bCs/>
                <w:color w:val="000000"/>
                <w:sz w:val="28"/>
                <w:szCs w:val="28"/>
              </w:rPr>
              <w:t>GENERIC Asian including Arabic          45% mean price / pack</w:t>
            </w:r>
          </w:p>
        </w:tc>
        <w:tc>
          <w:tcPr>
            <w:tcW w:w="1800" w:type="dxa"/>
            <w:tcBorders>
              <w:top w:val="nil"/>
              <w:left w:val="nil"/>
              <w:bottom w:val="single" w:sz="4" w:space="0" w:color="auto"/>
              <w:right w:val="single" w:sz="4" w:space="0" w:color="auto"/>
            </w:tcBorders>
            <w:shd w:val="clear" w:color="C0C0C0" w:fill="4F81BD"/>
            <w:vAlign w:val="center"/>
            <w:hideMark/>
          </w:tcPr>
          <w:p w14:paraId="3E5CBF09" w14:textId="77777777" w:rsidR="00C0160D" w:rsidRPr="00C0160D" w:rsidRDefault="00C0160D" w:rsidP="00C0160D">
            <w:pPr>
              <w:spacing w:after="0" w:line="240" w:lineRule="auto"/>
              <w:jc w:val="center"/>
              <w:rPr>
                <w:rFonts w:ascii="Calibri" w:eastAsia="Times New Roman" w:hAnsi="Calibri" w:cs="Arial"/>
                <w:b/>
                <w:bCs/>
                <w:color w:val="000000"/>
                <w:sz w:val="28"/>
                <w:szCs w:val="28"/>
              </w:rPr>
            </w:pPr>
            <w:r w:rsidRPr="00C0160D">
              <w:rPr>
                <w:rFonts w:ascii="Calibri" w:eastAsia="Times New Roman" w:hAnsi="Calibri" w:cs="Arial"/>
                <w:b/>
                <w:bCs/>
                <w:color w:val="000000"/>
                <w:sz w:val="28"/>
                <w:szCs w:val="28"/>
              </w:rPr>
              <w:t>GENERIC Far East   25% mean price / pack size</w:t>
            </w:r>
          </w:p>
        </w:tc>
      </w:tr>
      <w:tr w:rsidR="00C0160D" w:rsidRPr="00C0160D" w14:paraId="6246CE3B" w14:textId="77777777" w:rsidTr="00C0160D">
        <w:trPr>
          <w:trHeight w:val="41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7E5A6A"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7F5F7DA1" w14:textId="77777777" w:rsidR="00C0160D" w:rsidRPr="00C0160D" w:rsidRDefault="00C0160D" w:rsidP="00C0160D">
            <w:pPr>
              <w:spacing w:after="0" w:line="240" w:lineRule="auto"/>
              <w:jc w:val="center"/>
              <w:rPr>
                <w:rFonts w:ascii="Arial" w:eastAsia="Times New Roman" w:hAnsi="Arial" w:cs="Arial"/>
                <w:sz w:val="16"/>
                <w:szCs w:val="16"/>
              </w:rPr>
            </w:pPr>
            <w:r w:rsidRPr="00C0160D">
              <w:rPr>
                <w:rFonts w:ascii="Arial" w:eastAsia="Times New Roman" w:hAnsi="Arial" w:cs="Arial"/>
                <w:sz w:val="16"/>
                <w:szCs w:val="16"/>
              </w:rPr>
              <w:t>15-AA0-030</w:t>
            </w:r>
          </w:p>
        </w:tc>
        <w:tc>
          <w:tcPr>
            <w:tcW w:w="3760" w:type="dxa"/>
            <w:tcBorders>
              <w:top w:val="nil"/>
              <w:left w:val="nil"/>
              <w:bottom w:val="single" w:sz="4" w:space="0" w:color="auto"/>
              <w:right w:val="single" w:sz="4" w:space="0" w:color="auto"/>
            </w:tcBorders>
            <w:shd w:val="clear" w:color="000000" w:fill="FFFFFF"/>
            <w:vAlign w:val="center"/>
            <w:hideMark/>
          </w:tcPr>
          <w:p w14:paraId="0D6383B3" w14:textId="77777777" w:rsidR="00C0160D" w:rsidRPr="00C0160D" w:rsidRDefault="00C0160D" w:rsidP="00C0160D">
            <w:pPr>
              <w:spacing w:after="0" w:line="240" w:lineRule="auto"/>
              <w:jc w:val="center"/>
              <w:rPr>
                <w:rFonts w:ascii="Arial" w:eastAsia="Times New Roman" w:hAnsi="Arial" w:cs="Arial"/>
              </w:rPr>
            </w:pPr>
            <w:r w:rsidRPr="00C0160D">
              <w:rPr>
                <w:rFonts w:ascii="Arial" w:eastAsia="Times New Roman" w:hAnsi="Arial" w:cs="Arial"/>
              </w:rPr>
              <w:t xml:space="preserve">Bendamustine hydrochloride  100mg  powder for reconstitution  vial                                                                      </w:t>
            </w:r>
            <w:r w:rsidRPr="00C0160D">
              <w:rPr>
                <w:rFonts w:ascii="Arial" w:eastAsia="Times New Roman" w:hAnsi="Arial" w:cs="Arial"/>
                <w:rtl/>
              </w:rPr>
              <w:t>يحصر استخدامه في مراكز امراض الدم</w:t>
            </w:r>
            <w:r w:rsidRPr="00C0160D">
              <w:rPr>
                <w:rFonts w:ascii="Arial" w:eastAsia="Times New Roman" w:hAnsi="Arial" w:cs="Arial"/>
              </w:rPr>
              <w:br/>
              <w:t xml:space="preserve">  Bendamustine vial to be use in :-</w:t>
            </w:r>
            <w:r w:rsidRPr="00C0160D">
              <w:rPr>
                <w:rFonts w:ascii="Arial" w:eastAsia="Times New Roman" w:hAnsi="Arial" w:cs="Arial"/>
              </w:rPr>
              <w:br/>
              <w:t xml:space="preserve">a/ relapse chronic lymphocytic leukemia </w:t>
            </w:r>
            <w:r w:rsidRPr="00C0160D">
              <w:rPr>
                <w:rFonts w:ascii="Arial" w:eastAsia="Times New Roman" w:hAnsi="Arial" w:cs="Arial"/>
              </w:rPr>
              <w:br/>
              <w:t>b/ relapse low grade non – hodykin lymph</w:t>
            </w:r>
            <w:r w:rsidRPr="00C0160D">
              <w:rPr>
                <w:rFonts w:ascii="Arial" w:eastAsia="Times New Roman" w:hAnsi="Arial" w:cs="Arial"/>
              </w:rPr>
              <w:br/>
              <w:t>c/ in  chronic lymphocytic leukemia in those not fit for RFC and failed to respond to R  leukeran</w:t>
            </w:r>
          </w:p>
        </w:tc>
        <w:tc>
          <w:tcPr>
            <w:tcW w:w="1380" w:type="dxa"/>
            <w:tcBorders>
              <w:top w:val="nil"/>
              <w:left w:val="nil"/>
              <w:bottom w:val="single" w:sz="4" w:space="0" w:color="auto"/>
              <w:right w:val="single" w:sz="4" w:space="0" w:color="auto"/>
            </w:tcBorders>
            <w:shd w:val="clear" w:color="auto" w:fill="auto"/>
            <w:vAlign w:val="center"/>
            <w:hideMark/>
          </w:tcPr>
          <w:p w14:paraId="3DC02765"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9254</w:t>
            </w:r>
          </w:p>
        </w:tc>
        <w:tc>
          <w:tcPr>
            <w:tcW w:w="1560" w:type="dxa"/>
            <w:tcBorders>
              <w:top w:val="nil"/>
              <w:left w:val="nil"/>
              <w:bottom w:val="single" w:sz="4" w:space="0" w:color="auto"/>
              <w:right w:val="single" w:sz="4" w:space="0" w:color="auto"/>
            </w:tcBorders>
            <w:shd w:val="clear" w:color="auto" w:fill="auto"/>
            <w:vAlign w:val="center"/>
            <w:hideMark/>
          </w:tcPr>
          <w:p w14:paraId="0FB41E78"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 vial (50 ml)</w:t>
            </w:r>
          </w:p>
        </w:tc>
        <w:tc>
          <w:tcPr>
            <w:tcW w:w="1580" w:type="dxa"/>
            <w:tcBorders>
              <w:top w:val="nil"/>
              <w:left w:val="nil"/>
              <w:bottom w:val="single" w:sz="4" w:space="0" w:color="auto"/>
              <w:right w:val="single" w:sz="4" w:space="0" w:color="auto"/>
            </w:tcBorders>
            <w:shd w:val="clear" w:color="auto" w:fill="auto"/>
            <w:vAlign w:val="center"/>
            <w:hideMark/>
          </w:tcPr>
          <w:p w14:paraId="0C018DBB"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63307.17 ID</w:t>
            </w:r>
          </w:p>
        </w:tc>
        <w:tc>
          <w:tcPr>
            <w:tcW w:w="1440" w:type="dxa"/>
            <w:tcBorders>
              <w:top w:val="nil"/>
              <w:left w:val="nil"/>
              <w:bottom w:val="single" w:sz="4" w:space="0" w:color="auto"/>
              <w:right w:val="single" w:sz="4" w:space="0" w:color="auto"/>
            </w:tcBorders>
            <w:shd w:val="clear" w:color="auto" w:fill="auto"/>
            <w:vAlign w:val="center"/>
            <w:hideMark/>
          </w:tcPr>
          <w:p w14:paraId="32A6F1E3"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44315.01ID</w:t>
            </w:r>
          </w:p>
        </w:tc>
        <w:tc>
          <w:tcPr>
            <w:tcW w:w="1480" w:type="dxa"/>
            <w:tcBorders>
              <w:top w:val="nil"/>
              <w:left w:val="nil"/>
              <w:bottom w:val="single" w:sz="4" w:space="0" w:color="auto"/>
              <w:right w:val="single" w:sz="4" w:space="0" w:color="auto"/>
            </w:tcBorders>
            <w:shd w:val="clear" w:color="auto" w:fill="auto"/>
            <w:vAlign w:val="center"/>
            <w:hideMark/>
          </w:tcPr>
          <w:p w14:paraId="499A58B9"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28488.23ID</w:t>
            </w:r>
          </w:p>
        </w:tc>
        <w:tc>
          <w:tcPr>
            <w:tcW w:w="1800" w:type="dxa"/>
            <w:tcBorders>
              <w:top w:val="nil"/>
              <w:left w:val="nil"/>
              <w:bottom w:val="single" w:sz="4" w:space="0" w:color="auto"/>
              <w:right w:val="single" w:sz="4" w:space="0" w:color="auto"/>
            </w:tcBorders>
            <w:shd w:val="clear" w:color="auto" w:fill="auto"/>
            <w:vAlign w:val="center"/>
            <w:hideMark/>
          </w:tcPr>
          <w:p w14:paraId="414A8115"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15826.79ID</w:t>
            </w:r>
          </w:p>
        </w:tc>
      </w:tr>
      <w:tr w:rsidR="00C0160D" w:rsidRPr="00C0160D" w14:paraId="75AB5013" w14:textId="77777777" w:rsidTr="00C0160D">
        <w:trPr>
          <w:trHeight w:val="14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6291D6"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4D81A7DE"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15-AB0-022</w:t>
            </w:r>
          </w:p>
        </w:tc>
        <w:tc>
          <w:tcPr>
            <w:tcW w:w="3760" w:type="dxa"/>
            <w:tcBorders>
              <w:top w:val="nil"/>
              <w:left w:val="nil"/>
              <w:bottom w:val="single" w:sz="4" w:space="0" w:color="auto"/>
              <w:right w:val="single" w:sz="4" w:space="0" w:color="auto"/>
            </w:tcBorders>
            <w:shd w:val="clear" w:color="auto" w:fill="auto"/>
            <w:vAlign w:val="center"/>
            <w:hideMark/>
          </w:tcPr>
          <w:p w14:paraId="0211C36C"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cytarabine 100mg/ml, 10 ml vial for S.C, I.V</w:t>
            </w:r>
            <w:r w:rsidRPr="00C0160D">
              <w:rPr>
                <w:rFonts w:ascii="Arial" w:eastAsia="Times New Roman" w:hAnsi="Arial" w:cs="Arial"/>
                <w:color w:val="000000"/>
              </w:rPr>
              <w:br/>
              <w:t xml:space="preserve">   20mg/ml </w:t>
            </w:r>
            <w:r w:rsidRPr="00C0160D">
              <w:rPr>
                <w:rFonts w:ascii="Arial" w:eastAsia="Times New Roman" w:hAnsi="Arial" w:cs="Arial"/>
                <w:color w:val="000000"/>
                <w:rtl/>
              </w:rPr>
              <w:t>يجب ان يكون التركيز هو</w:t>
            </w:r>
            <w:r w:rsidRPr="00C0160D">
              <w:rPr>
                <w:rFonts w:ascii="Arial" w:eastAsia="Times New Roman" w:hAnsi="Arial" w:cs="Arial"/>
                <w:color w:val="000000"/>
              </w:rPr>
              <w:t xml:space="preserve">    Intrathecal </w:t>
            </w:r>
            <w:r w:rsidRPr="00C0160D">
              <w:rPr>
                <w:rFonts w:ascii="Arial" w:eastAsia="Times New Roman" w:hAnsi="Arial" w:cs="Arial"/>
                <w:color w:val="000000"/>
                <w:rtl/>
              </w:rPr>
              <w:t>في حالة الاعطاء بطريقة الزرق</w:t>
            </w:r>
            <w:r w:rsidRPr="00C0160D">
              <w:rPr>
                <w:rFonts w:ascii="Arial" w:eastAsia="Times New Roman" w:hAnsi="Arial" w:cs="Arial"/>
                <w:color w:val="000000"/>
              </w:rPr>
              <w:t xml:space="preserve"> </w:t>
            </w:r>
          </w:p>
        </w:tc>
        <w:tc>
          <w:tcPr>
            <w:tcW w:w="1380" w:type="dxa"/>
            <w:tcBorders>
              <w:top w:val="nil"/>
              <w:left w:val="nil"/>
              <w:bottom w:val="single" w:sz="4" w:space="0" w:color="auto"/>
              <w:right w:val="single" w:sz="4" w:space="0" w:color="auto"/>
            </w:tcBorders>
            <w:shd w:val="clear" w:color="auto" w:fill="auto"/>
            <w:vAlign w:val="center"/>
            <w:hideMark/>
          </w:tcPr>
          <w:p w14:paraId="7E82BC8E"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33608</w:t>
            </w:r>
          </w:p>
        </w:tc>
        <w:tc>
          <w:tcPr>
            <w:tcW w:w="1560" w:type="dxa"/>
            <w:tcBorders>
              <w:top w:val="nil"/>
              <w:left w:val="nil"/>
              <w:bottom w:val="single" w:sz="4" w:space="0" w:color="auto"/>
              <w:right w:val="single" w:sz="4" w:space="0" w:color="auto"/>
            </w:tcBorders>
            <w:shd w:val="clear" w:color="auto" w:fill="auto"/>
            <w:vAlign w:val="center"/>
            <w:hideMark/>
          </w:tcPr>
          <w:p w14:paraId="788887E0"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10 ML vial</w:t>
            </w:r>
          </w:p>
        </w:tc>
        <w:tc>
          <w:tcPr>
            <w:tcW w:w="1580" w:type="dxa"/>
            <w:tcBorders>
              <w:top w:val="nil"/>
              <w:left w:val="nil"/>
              <w:bottom w:val="single" w:sz="4" w:space="0" w:color="auto"/>
              <w:right w:val="single" w:sz="4" w:space="0" w:color="auto"/>
            </w:tcBorders>
            <w:shd w:val="clear" w:color="auto" w:fill="auto"/>
            <w:vAlign w:val="center"/>
            <w:hideMark/>
          </w:tcPr>
          <w:p w14:paraId="28D1898C"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26.200</w:t>
            </w:r>
          </w:p>
        </w:tc>
        <w:tc>
          <w:tcPr>
            <w:tcW w:w="1440" w:type="dxa"/>
            <w:tcBorders>
              <w:top w:val="nil"/>
              <w:left w:val="nil"/>
              <w:bottom w:val="single" w:sz="4" w:space="0" w:color="auto"/>
              <w:right w:val="single" w:sz="4" w:space="0" w:color="auto"/>
            </w:tcBorders>
            <w:shd w:val="clear" w:color="auto" w:fill="auto"/>
            <w:vAlign w:val="center"/>
            <w:hideMark/>
          </w:tcPr>
          <w:p w14:paraId="09968C5D"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18.340</w:t>
            </w:r>
          </w:p>
        </w:tc>
        <w:tc>
          <w:tcPr>
            <w:tcW w:w="1480" w:type="dxa"/>
            <w:tcBorders>
              <w:top w:val="nil"/>
              <w:left w:val="nil"/>
              <w:bottom w:val="single" w:sz="4" w:space="0" w:color="auto"/>
              <w:right w:val="single" w:sz="4" w:space="0" w:color="auto"/>
            </w:tcBorders>
            <w:shd w:val="clear" w:color="auto" w:fill="auto"/>
            <w:vAlign w:val="center"/>
            <w:hideMark/>
          </w:tcPr>
          <w:p w14:paraId="6F9390B7"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11.790</w:t>
            </w:r>
          </w:p>
        </w:tc>
        <w:tc>
          <w:tcPr>
            <w:tcW w:w="1800" w:type="dxa"/>
            <w:tcBorders>
              <w:top w:val="nil"/>
              <w:left w:val="nil"/>
              <w:bottom w:val="single" w:sz="4" w:space="0" w:color="auto"/>
              <w:right w:val="single" w:sz="4" w:space="0" w:color="auto"/>
            </w:tcBorders>
            <w:shd w:val="clear" w:color="auto" w:fill="auto"/>
            <w:vAlign w:val="center"/>
            <w:hideMark/>
          </w:tcPr>
          <w:p w14:paraId="0B23C0E2"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6.550</w:t>
            </w:r>
          </w:p>
        </w:tc>
      </w:tr>
      <w:tr w:rsidR="00C0160D" w:rsidRPr="00C0160D" w14:paraId="6D80989E" w14:textId="77777777" w:rsidTr="00C0160D">
        <w:trPr>
          <w:trHeight w:val="141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2BEF06"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587D9843"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15-AB0-019</w:t>
            </w:r>
          </w:p>
        </w:tc>
        <w:tc>
          <w:tcPr>
            <w:tcW w:w="3760" w:type="dxa"/>
            <w:tcBorders>
              <w:top w:val="nil"/>
              <w:left w:val="nil"/>
              <w:bottom w:val="single" w:sz="4" w:space="0" w:color="auto"/>
              <w:right w:val="single" w:sz="4" w:space="0" w:color="auto"/>
            </w:tcBorders>
            <w:shd w:val="clear" w:color="000000" w:fill="FFFFFF"/>
            <w:vAlign w:val="center"/>
            <w:hideMark/>
          </w:tcPr>
          <w:p w14:paraId="65472F6F"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Fludarabine phosphate 50mg powder for reconsititution for i.v  or concentrate solution for injection  or infusion  Vial</w:t>
            </w:r>
          </w:p>
        </w:tc>
        <w:tc>
          <w:tcPr>
            <w:tcW w:w="1380" w:type="dxa"/>
            <w:tcBorders>
              <w:top w:val="nil"/>
              <w:left w:val="nil"/>
              <w:bottom w:val="single" w:sz="4" w:space="0" w:color="auto"/>
              <w:right w:val="single" w:sz="4" w:space="0" w:color="auto"/>
            </w:tcBorders>
            <w:shd w:val="clear" w:color="auto" w:fill="auto"/>
            <w:vAlign w:val="center"/>
            <w:hideMark/>
          </w:tcPr>
          <w:p w14:paraId="76F3A125"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1449</w:t>
            </w:r>
          </w:p>
        </w:tc>
        <w:tc>
          <w:tcPr>
            <w:tcW w:w="1560" w:type="dxa"/>
            <w:tcBorders>
              <w:top w:val="nil"/>
              <w:left w:val="nil"/>
              <w:bottom w:val="single" w:sz="4" w:space="0" w:color="auto"/>
              <w:right w:val="single" w:sz="4" w:space="0" w:color="auto"/>
            </w:tcBorders>
            <w:shd w:val="clear" w:color="000000" w:fill="FFFFFF"/>
            <w:vAlign w:val="center"/>
            <w:hideMark/>
          </w:tcPr>
          <w:p w14:paraId="7B79F0E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101B3C9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120726.66 ID</w:t>
            </w:r>
          </w:p>
        </w:tc>
        <w:tc>
          <w:tcPr>
            <w:tcW w:w="1440" w:type="dxa"/>
            <w:tcBorders>
              <w:top w:val="nil"/>
              <w:left w:val="nil"/>
              <w:bottom w:val="single" w:sz="4" w:space="0" w:color="auto"/>
              <w:right w:val="single" w:sz="4" w:space="0" w:color="auto"/>
            </w:tcBorders>
            <w:shd w:val="clear" w:color="000000" w:fill="FFFFFF"/>
            <w:noWrap/>
            <w:vAlign w:val="center"/>
            <w:hideMark/>
          </w:tcPr>
          <w:p w14:paraId="7FF10828"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84508.66 ID</w:t>
            </w:r>
          </w:p>
        </w:tc>
        <w:tc>
          <w:tcPr>
            <w:tcW w:w="1480" w:type="dxa"/>
            <w:tcBorders>
              <w:top w:val="nil"/>
              <w:left w:val="nil"/>
              <w:bottom w:val="single" w:sz="4" w:space="0" w:color="auto"/>
              <w:right w:val="single" w:sz="4" w:space="0" w:color="auto"/>
            </w:tcBorders>
            <w:shd w:val="clear" w:color="000000" w:fill="FFFFFF"/>
            <w:noWrap/>
            <w:vAlign w:val="center"/>
            <w:hideMark/>
          </w:tcPr>
          <w:p w14:paraId="5CD2DE6A"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54326.99 ID</w:t>
            </w:r>
          </w:p>
        </w:tc>
        <w:tc>
          <w:tcPr>
            <w:tcW w:w="1800" w:type="dxa"/>
            <w:tcBorders>
              <w:top w:val="nil"/>
              <w:left w:val="nil"/>
              <w:bottom w:val="single" w:sz="4" w:space="0" w:color="auto"/>
              <w:right w:val="single" w:sz="4" w:space="0" w:color="auto"/>
            </w:tcBorders>
            <w:shd w:val="clear" w:color="000000" w:fill="FFFFFF"/>
            <w:noWrap/>
            <w:vAlign w:val="center"/>
            <w:hideMark/>
          </w:tcPr>
          <w:p w14:paraId="20AB7A5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30181.66 ID</w:t>
            </w:r>
          </w:p>
        </w:tc>
      </w:tr>
      <w:tr w:rsidR="00C0160D" w:rsidRPr="00C0160D" w14:paraId="0AAB4D77" w14:textId="77777777" w:rsidTr="00C0160D">
        <w:trPr>
          <w:trHeight w:val="14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6BD6C3"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lastRenderedPageBreak/>
              <w:t>4</w:t>
            </w:r>
          </w:p>
        </w:tc>
        <w:tc>
          <w:tcPr>
            <w:tcW w:w="1340" w:type="dxa"/>
            <w:tcBorders>
              <w:top w:val="nil"/>
              <w:left w:val="nil"/>
              <w:bottom w:val="single" w:sz="4" w:space="0" w:color="auto"/>
              <w:right w:val="single" w:sz="4" w:space="0" w:color="auto"/>
            </w:tcBorders>
            <w:shd w:val="clear" w:color="000000" w:fill="FFFFFF"/>
            <w:vAlign w:val="center"/>
            <w:hideMark/>
          </w:tcPr>
          <w:p w14:paraId="391AF04D"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15-AB0-008</w:t>
            </w:r>
          </w:p>
        </w:tc>
        <w:tc>
          <w:tcPr>
            <w:tcW w:w="3760" w:type="dxa"/>
            <w:tcBorders>
              <w:top w:val="nil"/>
              <w:left w:val="nil"/>
              <w:bottom w:val="single" w:sz="4" w:space="0" w:color="auto"/>
              <w:right w:val="single" w:sz="4" w:space="0" w:color="auto"/>
            </w:tcBorders>
            <w:shd w:val="clear" w:color="000000" w:fill="FFFFFF"/>
            <w:vAlign w:val="center"/>
            <w:hideMark/>
          </w:tcPr>
          <w:p w14:paraId="59817E62"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Gemcitabine (as hydrochloride)   powder for reconstitution or concentrate for solution for infusion (1g )   vial</w:t>
            </w:r>
          </w:p>
        </w:tc>
        <w:tc>
          <w:tcPr>
            <w:tcW w:w="1380" w:type="dxa"/>
            <w:tcBorders>
              <w:top w:val="nil"/>
              <w:left w:val="nil"/>
              <w:bottom w:val="single" w:sz="4" w:space="0" w:color="auto"/>
              <w:right w:val="single" w:sz="4" w:space="0" w:color="auto"/>
            </w:tcBorders>
            <w:shd w:val="clear" w:color="auto" w:fill="auto"/>
            <w:vAlign w:val="center"/>
            <w:hideMark/>
          </w:tcPr>
          <w:p w14:paraId="57DA4938"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84128</w:t>
            </w:r>
          </w:p>
        </w:tc>
        <w:tc>
          <w:tcPr>
            <w:tcW w:w="1560" w:type="dxa"/>
            <w:tcBorders>
              <w:top w:val="nil"/>
              <w:left w:val="nil"/>
              <w:bottom w:val="single" w:sz="4" w:space="0" w:color="auto"/>
              <w:right w:val="single" w:sz="4" w:space="0" w:color="auto"/>
            </w:tcBorders>
            <w:shd w:val="clear" w:color="000000" w:fill="FFFFFF"/>
            <w:vAlign w:val="center"/>
            <w:hideMark/>
          </w:tcPr>
          <w:p w14:paraId="6C37DE74"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365E04A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19241.46 ID</w:t>
            </w:r>
          </w:p>
        </w:tc>
        <w:tc>
          <w:tcPr>
            <w:tcW w:w="1440" w:type="dxa"/>
            <w:tcBorders>
              <w:top w:val="nil"/>
              <w:left w:val="nil"/>
              <w:bottom w:val="single" w:sz="4" w:space="0" w:color="auto"/>
              <w:right w:val="single" w:sz="4" w:space="0" w:color="auto"/>
            </w:tcBorders>
            <w:shd w:val="clear" w:color="000000" w:fill="FFFFFF"/>
            <w:noWrap/>
            <w:vAlign w:val="center"/>
            <w:hideMark/>
          </w:tcPr>
          <w:p w14:paraId="4FE60FFA"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13469.02 ID</w:t>
            </w:r>
          </w:p>
        </w:tc>
        <w:tc>
          <w:tcPr>
            <w:tcW w:w="1480" w:type="dxa"/>
            <w:tcBorders>
              <w:top w:val="nil"/>
              <w:left w:val="nil"/>
              <w:bottom w:val="single" w:sz="4" w:space="0" w:color="auto"/>
              <w:right w:val="single" w:sz="4" w:space="0" w:color="auto"/>
            </w:tcBorders>
            <w:shd w:val="clear" w:color="000000" w:fill="FFFFFF"/>
            <w:noWrap/>
            <w:vAlign w:val="center"/>
            <w:hideMark/>
          </w:tcPr>
          <w:p w14:paraId="47FFCD5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8658.66 ID</w:t>
            </w:r>
          </w:p>
        </w:tc>
        <w:tc>
          <w:tcPr>
            <w:tcW w:w="1800" w:type="dxa"/>
            <w:tcBorders>
              <w:top w:val="nil"/>
              <w:left w:val="nil"/>
              <w:bottom w:val="single" w:sz="4" w:space="0" w:color="auto"/>
              <w:right w:val="single" w:sz="4" w:space="0" w:color="auto"/>
            </w:tcBorders>
            <w:shd w:val="clear" w:color="000000" w:fill="FFFFFF"/>
            <w:noWrap/>
            <w:vAlign w:val="center"/>
            <w:hideMark/>
          </w:tcPr>
          <w:p w14:paraId="3B74CB6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4810.36 ID</w:t>
            </w:r>
          </w:p>
        </w:tc>
      </w:tr>
      <w:tr w:rsidR="00C0160D" w:rsidRPr="00C0160D" w14:paraId="5F2F8F98" w14:textId="77777777" w:rsidTr="00C0160D">
        <w:trPr>
          <w:trHeight w:val="12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C7800E"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5</w:t>
            </w:r>
          </w:p>
        </w:tc>
        <w:tc>
          <w:tcPr>
            <w:tcW w:w="1340" w:type="dxa"/>
            <w:tcBorders>
              <w:top w:val="nil"/>
              <w:left w:val="nil"/>
              <w:bottom w:val="single" w:sz="4" w:space="0" w:color="auto"/>
              <w:right w:val="single" w:sz="4" w:space="0" w:color="auto"/>
            </w:tcBorders>
            <w:shd w:val="clear" w:color="000000" w:fill="FFFFFF"/>
            <w:vAlign w:val="center"/>
            <w:hideMark/>
          </w:tcPr>
          <w:p w14:paraId="48889145"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15-AB0-009</w:t>
            </w:r>
          </w:p>
        </w:tc>
        <w:tc>
          <w:tcPr>
            <w:tcW w:w="3760" w:type="dxa"/>
            <w:tcBorders>
              <w:top w:val="nil"/>
              <w:left w:val="nil"/>
              <w:bottom w:val="single" w:sz="4" w:space="0" w:color="auto"/>
              <w:right w:val="single" w:sz="4" w:space="0" w:color="auto"/>
            </w:tcBorders>
            <w:shd w:val="clear" w:color="000000" w:fill="FFFFFF"/>
            <w:vAlign w:val="center"/>
            <w:hideMark/>
          </w:tcPr>
          <w:p w14:paraId="3A39EB65"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 xml:space="preserve">6 - mercaptopurine 50mg Tablet                                                </w:t>
            </w:r>
            <w:r w:rsidRPr="00C0160D">
              <w:rPr>
                <w:rFonts w:ascii="Arial" w:eastAsia="Times New Roman" w:hAnsi="Arial" w:cs="Arial"/>
                <w:color w:val="000000"/>
                <w:rtl/>
              </w:rPr>
              <w:t>تثبت المادة ضمن تصنيف</w:t>
            </w:r>
            <w:r w:rsidRPr="00C0160D">
              <w:rPr>
                <w:rFonts w:ascii="Arial" w:eastAsia="Times New Roman" w:hAnsi="Arial" w:cs="Arial"/>
                <w:color w:val="000000"/>
              </w:rPr>
              <w:t xml:space="preserve"> immunosuprressant</w:t>
            </w:r>
          </w:p>
        </w:tc>
        <w:tc>
          <w:tcPr>
            <w:tcW w:w="1380" w:type="dxa"/>
            <w:tcBorders>
              <w:top w:val="nil"/>
              <w:left w:val="nil"/>
              <w:bottom w:val="single" w:sz="4" w:space="0" w:color="auto"/>
              <w:right w:val="single" w:sz="4" w:space="0" w:color="auto"/>
            </w:tcBorders>
            <w:shd w:val="clear" w:color="auto" w:fill="auto"/>
            <w:vAlign w:val="center"/>
            <w:hideMark/>
          </w:tcPr>
          <w:p w14:paraId="5B0847AC"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520240</w:t>
            </w:r>
          </w:p>
        </w:tc>
        <w:tc>
          <w:tcPr>
            <w:tcW w:w="1560" w:type="dxa"/>
            <w:tcBorders>
              <w:top w:val="nil"/>
              <w:left w:val="nil"/>
              <w:bottom w:val="single" w:sz="4" w:space="0" w:color="auto"/>
              <w:right w:val="single" w:sz="4" w:space="0" w:color="auto"/>
            </w:tcBorders>
            <w:shd w:val="clear" w:color="000000" w:fill="FFFFFF"/>
            <w:vAlign w:val="center"/>
            <w:hideMark/>
          </w:tcPr>
          <w:p w14:paraId="67B2845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25 tab</w:t>
            </w:r>
          </w:p>
        </w:tc>
        <w:tc>
          <w:tcPr>
            <w:tcW w:w="1580" w:type="dxa"/>
            <w:tcBorders>
              <w:top w:val="nil"/>
              <w:left w:val="nil"/>
              <w:bottom w:val="single" w:sz="4" w:space="0" w:color="auto"/>
              <w:right w:val="single" w:sz="4" w:space="0" w:color="auto"/>
            </w:tcBorders>
            <w:shd w:val="clear" w:color="000000" w:fill="FFFFFF"/>
            <w:vAlign w:val="center"/>
            <w:hideMark/>
          </w:tcPr>
          <w:p w14:paraId="468C35A1"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30.000</w:t>
            </w:r>
          </w:p>
        </w:tc>
        <w:tc>
          <w:tcPr>
            <w:tcW w:w="1440" w:type="dxa"/>
            <w:tcBorders>
              <w:top w:val="nil"/>
              <w:left w:val="nil"/>
              <w:bottom w:val="single" w:sz="4" w:space="0" w:color="auto"/>
              <w:right w:val="single" w:sz="4" w:space="0" w:color="auto"/>
            </w:tcBorders>
            <w:shd w:val="clear" w:color="000000" w:fill="FFFFFF"/>
            <w:noWrap/>
            <w:vAlign w:val="center"/>
            <w:hideMark/>
          </w:tcPr>
          <w:p w14:paraId="0BF23F87"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21.000</w:t>
            </w:r>
          </w:p>
        </w:tc>
        <w:tc>
          <w:tcPr>
            <w:tcW w:w="1480" w:type="dxa"/>
            <w:tcBorders>
              <w:top w:val="nil"/>
              <w:left w:val="nil"/>
              <w:bottom w:val="single" w:sz="4" w:space="0" w:color="auto"/>
              <w:right w:val="single" w:sz="4" w:space="0" w:color="auto"/>
            </w:tcBorders>
            <w:shd w:val="clear" w:color="000000" w:fill="FFFFFF"/>
            <w:noWrap/>
            <w:vAlign w:val="center"/>
            <w:hideMark/>
          </w:tcPr>
          <w:p w14:paraId="677BCFF1"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13.500</w:t>
            </w:r>
          </w:p>
        </w:tc>
        <w:tc>
          <w:tcPr>
            <w:tcW w:w="1800" w:type="dxa"/>
            <w:tcBorders>
              <w:top w:val="nil"/>
              <w:left w:val="nil"/>
              <w:bottom w:val="single" w:sz="4" w:space="0" w:color="auto"/>
              <w:right w:val="single" w:sz="4" w:space="0" w:color="auto"/>
            </w:tcBorders>
            <w:shd w:val="clear" w:color="000000" w:fill="FFFFFF"/>
            <w:noWrap/>
            <w:vAlign w:val="center"/>
            <w:hideMark/>
          </w:tcPr>
          <w:p w14:paraId="13E54FB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7.500</w:t>
            </w:r>
          </w:p>
        </w:tc>
      </w:tr>
      <w:tr w:rsidR="00C0160D" w:rsidRPr="00C0160D" w14:paraId="75EC39B1" w14:textId="77777777" w:rsidTr="00C0160D">
        <w:trPr>
          <w:trHeight w:val="166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A4A6F1"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6</w:t>
            </w:r>
          </w:p>
        </w:tc>
        <w:tc>
          <w:tcPr>
            <w:tcW w:w="1340" w:type="dxa"/>
            <w:tcBorders>
              <w:top w:val="nil"/>
              <w:left w:val="nil"/>
              <w:bottom w:val="single" w:sz="4" w:space="0" w:color="auto"/>
              <w:right w:val="single" w:sz="4" w:space="0" w:color="auto"/>
            </w:tcBorders>
            <w:shd w:val="clear" w:color="000000" w:fill="FFFFFF"/>
            <w:vAlign w:val="center"/>
            <w:hideMark/>
          </w:tcPr>
          <w:p w14:paraId="4DA53488"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15-AB0-010</w:t>
            </w:r>
          </w:p>
        </w:tc>
        <w:tc>
          <w:tcPr>
            <w:tcW w:w="3760" w:type="dxa"/>
            <w:tcBorders>
              <w:top w:val="nil"/>
              <w:left w:val="nil"/>
              <w:bottom w:val="single" w:sz="4" w:space="0" w:color="auto"/>
              <w:right w:val="single" w:sz="4" w:space="0" w:color="auto"/>
            </w:tcBorders>
            <w:shd w:val="clear" w:color="000000" w:fill="FFFFFF"/>
            <w:vAlign w:val="center"/>
            <w:hideMark/>
          </w:tcPr>
          <w:p w14:paraId="55DD1C19"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 xml:space="preserve">Methotrexate ( as Sodium or Disodium )   2.5mg Tablet          </w:t>
            </w:r>
            <w:r w:rsidRPr="00C0160D">
              <w:rPr>
                <w:rFonts w:ascii="Arial" w:eastAsia="Times New Roman" w:hAnsi="Arial" w:cs="Arial"/>
                <w:color w:val="000000"/>
              </w:rPr>
              <w:br/>
            </w:r>
            <w:r w:rsidRPr="00C0160D">
              <w:rPr>
                <w:rFonts w:ascii="Arial" w:eastAsia="Times New Roman" w:hAnsi="Arial" w:cs="Arial"/>
                <w:color w:val="000000"/>
                <w:rtl/>
              </w:rPr>
              <w:t>تثبت المادة ضمن تصنيف</w:t>
            </w:r>
            <w:r w:rsidRPr="00C0160D">
              <w:rPr>
                <w:rFonts w:ascii="Arial" w:eastAsia="Times New Roman" w:hAnsi="Arial" w:cs="Arial"/>
                <w:color w:val="000000"/>
              </w:rPr>
              <w:t xml:space="preserve"> immunosuprressant</w:t>
            </w:r>
            <w:r w:rsidRPr="00C0160D">
              <w:rPr>
                <w:rFonts w:ascii="Arial" w:eastAsia="Times New Roman" w:hAnsi="Arial" w:cs="Arial"/>
                <w:color w:val="000000"/>
              </w:rPr>
              <w:br/>
            </w:r>
            <w:r w:rsidRPr="00C0160D">
              <w:rPr>
                <w:rFonts w:ascii="Arial" w:eastAsia="Times New Roman" w:hAnsi="Arial" w:cs="Arial"/>
                <w:color w:val="000000"/>
                <w:rtl/>
              </w:rPr>
              <w:t>يصرف</w:t>
            </w:r>
            <w:r w:rsidRPr="00C0160D">
              <w:rPr>
                <w:rFonts w:ascii="Arial" w:eastAsia="Times New Roman" w:hAnsi="Arial" w:cs="Arial"/>
                <w:color w:val="000000"/>
              </w:rPr>
              <w:t xml:space="preserve">  </w:t>
            </w:r>
            <w:r w:rsidRPr="00C0160D">
              <w:rPr>
                <w:rFonts w:ascii="Arial" w:eastAsia="Times New Roman" w:hAnsi="Arial" w:cs="Arial"/>
                <w:color w:val="000000"/>
                <w:rtl/>
              </w:rPr>
              <w:t>للاستخدام في علاج</w:t>
            </w:r>
            <w:r w:rsidRPr="00C0160D">
              <w:rPr>
                <w:rFonts w:ascii="Arial" w:eastAsia="Times New Roman" w:hAnsi="Arial" w:cs="Arial"/>
                <w:color w:val="000000"/>
              </w:rPr>
              <w:t>psoriasis</w:t>
            </w:r>
          </w:p>
        </w:tc>
        <w:tc>
          <w:tcPr>
            <w:tcW w:w="1380" w:type="dxa"/>
            <w:tcBorders>
              <w:top w:val="nil"/>
              <w:left w:val="nil"/>
              <w:bottom w:val="single" w:sz="4" w:space="0" w:color="auto"/>
              <w:right w:val="single" w:sz="4" w:space="0" w:color="auto"/>
            </w:tcBorders>
            <w:shd w:val="clear" w:color="auto" w:fill="auto"/>
            <w:vAlign w:val="center"/>
            <w:hideMark/>
          </w:tcPr>
          <w:p w14:paraId="1E8BCAFE"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1438886</w:t>
            </w:r>
          </w:p>
        </w:tc>
        <w:tc>
          <w:tcPr>
            <w:tcW w:w="1560" w:type="dxa"/>
            <w:tcBorders>
              <w:top w:val="nil"/>
              <w:left w:val="nil"/>
              <w:bottom w:val="single" w:sz="4" w:space="0" w:color="auto"/>
              <w:right w:val="single" w:sz="4" w:space="0" w:color="auto"/>
            </w:tcBorders>
            <w:shd w:val="clear" w:color="000000" w:fill="FFFFFF"/>
            <w:vAlign w:val="center"/>
            <w:hideMark/>
          </w:tcPr>
          <w:p w14:paraId="73F738E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50 tab</w:t>
            </w:r>
          </w:p>
        </w:tc>
        <w:tc>
          <w:tcPr>
            <w:tcW w:w="1580" w:type="dxa"/>
            <w:tcBorders>
              <w:top w:val="nil"/>
              <w:left w:val="nil"/>
              <w:bottom w:val="single" w:sz="4" w:space="0" w:color="auto"/>
              <w:right w:val="single" w:sz="4" w:space="0" w:color="auto"/>
            </w:tcBorders>
            <w:shd w:val="clear" w:color="000000" w:fill="FFFFFF"/>
            <w:vAlign w:val="center"/>
            <w:hideMark/>
          </w:tcPr>
          <w:p w14:paraId="6E4FE750"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4.270</w:t>
            </w:r>
          </w:p>
        </w:tc>
        <w:tc>
          <w:tcPr>
            <w:tcW w:w="1440" w:type="dxa"/>
            <w:tcBorders>
              <w:top w:val="nil"/>
              <w:left w:val="nil"/>
              <w:bottom w:val="single" w:sz="4" w:space="0" w:color="auto"/>
              <w:right w:val="single" w:sz="4" w:space="0" w:color="auto"/>
            </w:tcBorders>
            <w:shd w:val="clear" w:color="000000" w:fill="FFFFFF"/>
            <w:noWrap/>
            <w:vAlign w:val="center"/>
            <w:hideMark/>
          </w:tcPr>
          <w:p w14:paraId="0A69D4A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2.995</w:t>
            </w:r>
          </w:p>
        </w:tc>
        <w:tc>
          <w:tcPr>
            <w:tcW w:w="1480" w:type="dxa"/>
            <w:tcBorders>
              <w:top w:val="nil"/>
              <w:left w:val="nil"/>
              <w:bottom w:val="single" w:sz="4" w:space="0" w:color="auto"/>
              <w:right w:val="single" w:sz="4" w:space="0" w:color="auto"/>
            </w:tcBorders>
            <w:shd w:val="clear" w:color="000000" w:fill="FFFFFF"/>
            <w:noWrap/>
            <w:vAlign w:val="center"/>
            <w:hideMark/>
          </w:tcPr>
          <w:p w14:paraId="190F2C56"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1.920</w:t>
            </w:r>
          </w:p>
        </w:tc>
        <w:tc>
          <w:tcPr>
            <w:tcW w:w="1800" w:type="dxa"/>
            <w:tcBorders>
              <w:top w:val="nil"/>
              <w:left w:val="nil"/>
              <w:bottom w:val="single" w:sz="4" w:space="0" w:color="auto"/>
              <w:right w:val="single" w:sz="4" w:space="0" w:color="auto"/>
            </w:tcBorders>
            <w:shd w:val="clear" w:color="000000" w:fill="FFFFFF"/>
            <w:noWrap/>
            <w:vAlign w:val="center"/>
            <w:hideMark/>
          </w:tcPr>
          <w:p w14:paraId="76249EC7"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1.060</w:t>
            </w:r>
          </w:p>
        </w:tc>
      </w:tr>
      <w:tr w:rsidR="00C0160D" w:rsidRPr="00C0160D" w14:paraId="11DFB5B8" w14:textId="77777777" w:rsidTr="00C0160D">
        <w:trPr>
          <w:trHeight w:val="35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6E2FD2"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7</w:t>
            </w:r>
          </w:p>
        </w:tc>
        <w:tc>
          <w:tcPr>
            <w:tcW w:w="1340" w:type="dxa"/>
            <w:tcBorders>
              <w:top w:val="nil"/>
              <w:left w:val="nil"/>
              <w:bottom w:val="single" w:sz="4" w:space="0" w:color="auto"/>
              <w:right w:val="single" w:sz="4" w:space="0" w:color="auto"/>
            </w:tcBorders>
            <w:shd w:val="clear" w:color="000000" w:fill="FFFFFF"/>
            <w:vAlign w:val="center"/>
            <w:hideMark/>
          </w:tcPr>
          <w:p w14:paraId="582D29C9"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15-AB0-034</w:t>
            </w:r>
          </w:p>
        </w:tc>
        <w:tc>
          <w:tcPr>
            <w:tcW w:w="3760" w:type="dxa"/>
            <w:tcBorders>
              <w:top w:val="nil"/>
              <w:left w:val="nil"/>
              <w:bottom w:val="single" w:sz="4" w:space="0" w:color="auto"/>
              <w:right w:val="single" w:sz="4" w:space="0" w:color="auto"/>
            </w:tcBorders>
            <w:shd w:val="clear" w:color="000000" w:fill="FFFFFF"/>
            <w:vAlign w:val="center"/>
            <w:hideMark/>
          </w:tcPr>
          <w:p w14:paraId="57A8DB16"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Pemetrexed (as disodium) 500mg vial   powder for concentrate for solution for infusion  or concentrate for solution for infusion ( IV use after dilution)</w:t>
            </w:r>
            <w:r w:rsidRPr="00C0160D">
              <w:rPr>
                <w:rFonts w:ascii="Arial" w:eastAsia="Times New Roman" w:hAnsi="Arial" w:cs="Arial"/>
                <w:color w:val="000000"/>
                <w:sz w:val="16"/>
                <w:szCs w:val="16"/>
              </w:rPr>
              <w:br/>
            </w:r>
            <w:r w:rsidRPr="00C0160D">
              <w:rPr>
                <w:rFonts w:ascii="Arial" w:eastAsia="Times New Roman" w:hAnsi="Arial" w:cs="Arial"/>
                <w:color w:val="FF0000"/>
                <w:sz w:val="16"/>
                <w:szCs w:val="16"/>
                <w:rtl/>
              </w:rPr>
              <w:t>تستورد بكميات</w:t>
            </w:r>
            <w:r w:rsidRPr="00C0160D">
              <w:rPr>
                <w:rFonts w:ascii="Arial" w:eastAsia="Times New Roman" w:hAnsi="Arial" w:cs="Arial"/>
                <w:color w:val="FF0000"/>
                <w:sz w:val="16"/>
                <w:szCs w:val="16"/>
              </w:rPr>
              <w:br/>
              <w:t xml:space="preserve"> </w:t>
            </w:r>
            <w:r w:rsidRPr="00C0160D">
              <w:rPr>
                <w:rFonts w:ascii="Arial" w:eastAsia="Times New Roman" w:hAnsi="Arial" w:cs="Arial"/>
                <w:color w:val="FF0000"/>
                <w:sz w:val="16"/>
                <w:szCs w:val="16"/>
                <w:rtl/>
              </w:rPr>
              <w:t>قليلة (حصة مريض) ويصرف بموافقة لجنة استشارية حصراَ ولمرضى</w:t>
            </w:r>
            <w:r w:rsidRPr="00C0160D">
              <w:rPr>
                <w:rFonts w:ascii="Arial" w:eastAsia="Times New Roman" w:hAnsi="Arial" w:cs="Arial"/>
                <w:color w:val="FF0000"/>
                <w:sz w:val="16"/>
                <w:szCs w:val="16"/>
              </w:rPr>
              <w:t xml:space="preserve"> mesothelioma  </w:t>
            </w:r>
            <w:r w:rsidRPr="00C0160D">
              <w:rPr>
                <w:rFonts w:ascii="Arial" w:eastAsia="Times New Roman" w:hAnsi="Arial" w:cs="Arial"/>
                <w:color w:val="FF0000"/>
                <w:sz w:val="16"/>
                <w:szCs w:val="16"/>
                <w:rtl/>
              </w:rPr>
              <w:t xml:space="preserve">فقط </w:t>
            </w:r>
            <w:r w:rsidRPr="00C0160D">
              <w:rPr>
                <w:rFonts w:ascii="Arial" w:eastAsia="Times New Roman" w:hAnsi="Arial" w:cs="Arial"/>
                <w:color w:val="FF0000"/>
                <w:sz w:val="16"/>
                <w:szCs w:val="16"/>
              </w:rPr>
              <w:t xml:space="preserve">.. </w:t>
            </w:r>
            <w:r w:rsidRPr="00C0160D">
              <w:rPr>
                <w:rFonts w:ascii="Arial" w:eastAsia="Times New Roman" w:hAnsi="Arial" w:cs="Arial"/>
                <w:color w:val="FF0000"/>
                <w:sz w:val="16"/>
                <w:szCs w:val="16"/>
                <w:rtl/>
              </w:rPr>
              <w:t>للتوضيح</w:t>
            </w:r>
            <w:r w:rsidRPr="00C0160D">
              <w:rPr>
                <w:rFonts w:ascii="Arial" w:eastAsia="Times New Roman" w:hAnsi="Arial" w:cs="Arial"/>
                <w:color w:val="FF0000"/>
                <w:sz w:val="16"/>
                <w:szCs w:val="16"/>
              </w:rPr>
              <w:t>:-</w:t>
            </w:r>
            <w:r w:rsidRPr="00C0160D">
              <w:rPr>
                <w:rFonts w:ascii="Arial" w:eastAsia="Times New Roman" w:hAnsi="Arial" w:cs="Arial"/>
                <w:color w:val="FF0000"/>
                <w:sz w:val="16"/>
                <w:szCs w:val="16"/>
              </w:rPr>
              <w:br/>
            </w:r>
            <w:r w:rsidRPr="00C0160D">
              <w:rPr>
                <w:rFonts w:ascii="Arial" w:eastAsia="Times New Roman" w:hAnsi="Arial" w:cs="Arial"/>
                <w:color w:val="FF0000"/>
                <w:sz w:val="16"/>
                <w:szCs w:val="16"/>
                <w:rtl/>
              </w:rPr>
              <w:t>حصة مريض</w:t>
            </w:r>
            <w:r w:rsidRPr="00C0160D">
              <w:rPr>
                <w:rFonts w:ascii="Arial" w:eastAsia="Times New Roman" w:hAnsi="Arial" w:cs="Arial"/>
                <w:color w:val="FF0000"/>
                <w:sz w:val="16"/>
                <w:szCs w:val="16"/>
              </w:rPr>
              <w:t xml:space="preserve"> (On need) </w:t>
            </w:r>
            <w:r w:rsidRPr="00C0160D">
              <w:rPr>
                <w:rFonts w:ascii="Arial" w:eastAsia="Times New Roman" w:hAnsi="Arial" w:cs="Arial"/>
                <w:color w:val="FF0000"/>
                <w:sz w:val="16"/>
                <w:szCs w:val="16"/>
                <w:rtl/>
              </w:rPr>
              <w:t>بمعنى كميات محدودة تودع لدى مخازن الشركة ولاتصرف الا عند الحاجة ومن قبل لجنة استشارية حصراً ولمرضى</w:t>
            </w:r>
            <w:r w:rsidRPr="00C0160D">
              <w:rPr>
                <w:rFonts w:ascii="Arial" w:eastAsia="Times New Roman" w:hAnsi="Arial" w:cs="Arial"/>
                <w:color w:val="FF0000"/>
                <w:sz w:val="16"/>
                <w:szCs w:val="16"/>
              </w:rPr>
              <w:t xml:space="preserve"> Mesothelioma</w:t>
            </w:r>
          </w:p>
        </w:tc>
        <w:tc>
          <w:tcPr>
            <w:tcW w:w="1380" w:type="dxa"/>
            <w:tcBorders>
              <w:top w:val="nil"/>
              <w:left w:val="nil"/>
              <w:bottom w:val="single" w:sz="4" w:space="0" w:color="auto"/>
              <w:right w:val="single" w:sz="4" w:space="0" w:color="auto"/>
            </w:tcBorders>
            <w:shd w:val="clear" w:color="auto" w:fill="auto"/>
            <w:vAlign w:val="center"/>
            <w:hideMark/>
          </w:tcPr>
          <w:p w14:paraId="03E9CE63"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14033</w:t>
            </w:r>
          </w:p>
        </w:tc>
        <w:tc>
          <w:tcPr>
            <w:tcW w:w="1560" w:type="dxa"/>
            <w:tcBorders>
              <w:top w:val="nil"/>
              <w:left w:val="nil"/>
              <w:bottom w:val="single" w:sz="4" w:space="0" w:color="auto"/>
              <w:right w:val="single" w:sz="4" w:space="0" w:color="auto"/>
            </w:tcBorders>
            <w:shd w:val="clear" w:color="000000" w:fill="FFFFFF"/>
            <w:vAlign w:val="center"/>
            <w:hideMark/>
          </w:tcPr>
          <w:p w14:paraId="3B9F54F4"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6A8AD5D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25.750</w:t>
            </w:r>
          </w:p>
        </w:tc>
        <w:tc>
          <w:tcPr>
            <w:tcW w:w="1440" w:type="dxa"/>
            <w:tcBorders>
              <w:top w:val="nil"/>
              <w:left w:val="nil"/>
              <w:bottom w:val="single" w:sz="4" w:space="0" w:color="auto"/>
              <w:right w:val="single" w:sz="4" w:space="0" w:color="auto"/>
            </w:tcBorders>
            <w:shd w:val="clear" w:color="000000" w:fill="FFFFFF"/>
            <w:noWrap/>
            <w:vAlign w:val="center"/>
            <w:hideMark/>
          </w:tcPr>
          <w:p w14:paraId="6B3A00E7"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18.030</w:t>
            </w:r>
          </w:p>
        </w:tc>
        <w:tc>
          <w:tcPr>
            <w:tcW w:w="1480" w:type="dxa"/>
            <w:tcBorders>
              <w:top w:val="nil"/>
              <w:left w:val="nil"/>
              <w:bottom w:val="single" w:sz="4" w:space="0" w:color="auto"/>
              <w:right w:val="single" w:sz="4" w:space="0" w:color="auto"/>
            </w:tcBorders>
            <w:shd w:val="clear" w:color="000000" w:fill="FFFFFF"/>
            <w:noWrap/>
            <w:vAlign w:val="center"/>
            <w:hideMark/>
          </w:tcPr>
          <w:p w14:paraId="2B41846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11.580</w:t>
            </w:r>
          </w:p>
        </w:tc>
        <w:tc>
          <w:tcPr>
            <w:tcW w:w="1800" w:type="dxa"/>
            <w:tcBorders>
              <w:top w:val="nil"/>
              <w:left w:val="nil"/>
              <w:bottom w:val="single" w:sz="4" w:space="0" w:color="auto"/>
              <w:right w:val="single" w:sz="4" w:space="0" w:color="auto"/>
            </w:tcBorders>
            <w:shd w:val="clear" w:color="000000" w:fill="FFFFFF"/>
            <w:noWrap/>
            <w:vAlign w:val="center"/>
            <w:hideMark/>
          </w:tcPr>
          <w:p w14:paraId="0B81E94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6.430</w:t>
            </w:r>
          </w:p>
        </w:tc>
      </w:tr>
      <w:tr w:rsidR="00C0160D" w:rsidRPr="00C0160D" w14:paraId="73F3CFCD" w14:textId="77777777" w:rsidTr="00C0160D">
        <w:trPr>
          <w:trHeight w:val="12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4B14A8"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8</w:t>
            </w:r>
          </w:p>
        </w:tc>
        <w:tc>
          <w:tcPr>
            <w:tcW w:w="1340" w:type="dxa"/>
            <w:tcBorders>
              <w:top w:val="nil"/>
              <w:left w:val="nil"/>
              <w:bottom w:val="single" w:sz="4" w:space="0" w:color="auto"/>
              <w:right w:val="single" w:sz="4" w:space="0" w:color="auto"/>
            </w:tcBorders>
            <w:shd w:val="clear" w:color="000000" w:fill="FFFFFF"/>
            <w:vAlign w:val="center"/>
            <w:hideMark/>
          </w:tcPr>
          <w:p w14:paraId="31644F71"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15-AC0-002</w:t>
            </w:r>
          </w:p>
        </w:tc>
        <w:tc>
          <w:tcPr>
            <w:tcW w:w="3760" w:type="dxa"/>
            <w:tcBorders>
              <w:top w:val="nil"/>
              <w:left w:val="nil"/>
              <w:bottom w:val="single" w:sz="4" w:space="0" w:color="auto"/>
              <w:right w:val="single" w:sz="4" w:space="0" w:color="auto"/>
            </w:tcBorders>
            <w:shd w:val="clear" w:color="000000" w:fill="FFFFFF"/>
            <w:vAlign w:val="center"/>
            <w:hideMark/>
          </w:tcPr>
          <w:p w14:paraId="704876CB"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 xml:space="preserve">Bleomycin  (as sulphate)  15000 Units/ vial dry powder for reconstitution </w:t>
            </w:r>
          </w:p>
        </w:tc>
        <w:tc>
          <w:tcPr>
            <w:tcW w:w="1380" w:type="dxa"/>
            <w:tcBorders>
              <w:top w:val="nil"/>
              <w:left w:val="nil"/>
              <w:bottom w:val="single" w:sz="4" w:space="0" w:color="auto"/>
              <w:right w:val="single" w:sz="4" w:space="0" w:color="auto"/>
            </w:tcBorders>
            <w:shd w:val="clear" w:color="auto" w:fill="auto"/>
            <w:vAlign w:val="center"/>
            <w:hideMark/>
          </w:tcPr>
          <w:p w14:paraId="2702344C"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18608</w:t>
            </w:r>
          </w:p>
        </w:tc>
        <w:tc>
          <w:tcPr>
            <w:tcW w:w="1560" w:type="dxa"/>
            <w:tcBorders>
              <w:top w:val="nil"/>
              <w:left w:val="nil"/>
              <w:bottom w:val="single" w:sz="4" w:space="0" w:color="auto"/>
              <w:right w:val="single" w:sz="4" w:space="0" w:color="auto"/>
            </w:tcBorders>
            <w:shd w:val="clear" w:color="000000" w:fill="FFFFFF"/>
            <w:vAlign w:val="center"/>
            <w:hideMark/>
          </w:tcPr>
          <w:p w14:paraId="1A9D0654"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1508794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49.280</w:t>
            </w:r>
          </w:p>
        </w:tc>
        <w:tc>
          <w:tcPr>
            <w:tcW w:w="1440" w:type="dxa"/>
            <w:tcBorders>
              <w:top w:val="nil"/>
              <w:left w:val="nil"/>
              <w:bottom w:val="single" w:sz="4" w:space="0" w:color="auto"/>
              <w:right w:val="single" w:sz="4" w:space="0" w:color="auto"/>
            </w:tcBorders>
            <w:shd w:val="clear" w:color="000000" w:fill="FFFFFF"/>
            <w:noWrap/>
            <w:vAlign w:val="center"/>
            <w:hideMark/>
          </w:tcPr>
          <w:p w14:paraId="0120FAC0"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34.500</w:t>
            </w:r>
          </w:p>
        </w:tc>
        <w:tc>
          <w:tcPr>
            <w:tcW w:w="1480" w:type="dxa"/>
            <w:tcBorders>
              <w:top w:val="nil"/>
              <w:left w:val="nil"/>
              <w:bottom w:val="single" w:sz="4" w:space="0" w:color="auto"/>
              <w:right w:val="single" w:sz="4" w:space="0" w:color="auto"/>
            </w:tcBorders>
            <w:shd w:val="clear" w:color="000000" w:fill="FFFFFF"/>
            <w:noWrap/>
            <w:vAlign w:val="center"/>
            <w:hideMark/>
          </w:tcPr>
          <w:p w14:paraId="69405171"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22.170</w:t>
            </w:r>
          </w:p>
        </w:tc>
        <w:tc>
          <w:tcPr>
            <w:tcW w:w="1800" w:type="dxa"/>
            <w:tcBorders>
              <w:top w:val="nil"/>
              <w:left w:val="nil"/>
              <w:bottom w:val="single" w:sz="4" w:space="0" w:color="auto"/>
              <w:right w:val="single" w:sz="4" w:space="0" w:color="auto"/>
            </w:tcBorders>
            <w:shd w:val="clear" w:color="000000" w:fill="FFFFFF"/>
            <w:noWrap/>
            <w:vAlign w:val="center"/>
            <w:hideMark/>
          </w:tcPr>
          <w:p w14:paraId="6381570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12.320</w:t>
            </w:r>
          </w:p>
        </w:tc>
      </w:tr>
      <w:tr w:rsidR="00C0160D" w:rsidRPr="00C0160D" w14:paraId="3FB2CE8E" w14:textId="77777777" w:rsidTr="00C0160D">
        <w:trPr>
          <w:trHeight w:val="14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77D0C6"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lastRenderedPageBreak/>
              <w:t>9</w:t>
            </w:r>
          </w:p>
        </w:tc>
        <w:tc>
          <w:tcPr>
            <w:tcW w:w="1340" w:type="dxa"/>
            <w:tcBorders>
              <w:top w:val="nil"/>
              <w:left w:val="nil"/>
              <w:bottom w:val="single" w:sz="4" w:space="0" w:color="auto"/>
              <w:right w:val="single" w:sz="4" w:space="0" w:color="auto"/>
            </w:tcBorders>
            <w:shd w:val="clear" w:color="000000" w:fill="FFFFFF"/>
            <w:vAlign w:val="center"/>
            <w:hideMark/>
          </w:tcPr>
          <w:p w14:paraId="6E912BF2"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15-AC0-008</w:t>
            </w:r>
          </w:p>
        </w:tc>
        <w:tc>
          <w:tcPr>
            <w:tcW w:w="3760" w:type="dxa"/>
            <w:tcBorders>
              <w:top w:val="nil"/>
              <w:left w:val="nil"/>
              <w:bottom w:val="single" w:sz="4" w:space="0" w:color="auto"/>
              <w:right w:val="single" w:sz="4" w:space="0" w:color="auto"/>
            </w:tcBorders>
            <w:shd w:val="clear" w:color="000000" w:fill="FFFFFF"/>
            <w:vAlign w:val="center"/>
            <w:hideMark/>
          </w:tcPr>
          <w:p w14:paraId="524FD208"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Doxorubicin Hydrochloride 50 mg  powder for reconstitution vial or Doxorubicin Hydrochloride 2mg/ml, 25 ml vial IV, Intravesical    injection</w:t>
            </w:r>
          </w:p>
        </w:tc>
        <w:tc>
          <w:tcPr>
            <w:tcW w:w="1380" w:type="dxa"/>
            <w:tcBorders>
              <w:top w:val="nil"/>
              <w:left w:val="nil"/>
              <w:bottom w:val="single" w:sz="4" w:space="0" w:color="auto"/>
              <w:right w:val="single" w:sz="4" w:space="0" w:color="auto"/>
            </w:tcBorders>
            <w:shd w:val="clear" w:color="auto" w:fill="auto"/>
            <w:vAlign w:val="center"/>
            <w:hideMark/>
          </w:tcPr>
          <w:p w14:paraId="5B396521"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101846</w:t>
            </w:r>
          </w:p>
        </w:tc>
        <w:tc>
          <w:tcPr>
            <w:tcW w:w="1560" w:type="dxa"/>
            <w:tcBorders>
              <w:top w:val="nil"/>
              <w:left w:val="nil"/>
              <w:bottom w:val="single" w:sz="4" w:space="0" w:color="auto"/>
              <w:right w:val="single" w:sz="4" w:space="0" w:color="auto"/>
            </w:tcBorders>
            <w:shd w:val="clear" w:color="000000" w:fill="FFFFFF"/>
            <w:vAlign w:val="center"/>
            <w:hideMark/>
          </w:tcPr>
          <w:p w14:paraId="43E9963A"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733516D8"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17.220</w:t>
            </w:r>
          </w:p>
        </w:tc>
        <w:tc>
          <w:tcPr>
            <w:tcW w:w="1440" w:type="dxa"/>
            <w:tcBorders>
              <w:top w:val="nil"/>
              <w:left w:val="nil"/>
              <w:bottom w:val="single" w:sz="4" w:space="0" w:color="auto"/>
              <w:right w:val="single" w:sz="4" w:space="0" w:color="auto"/>
            </w:tcBorders>
            <w:shd w:val="clear" w:color="000000" w:fill="FFFFFF"/>
            <w:noWrap/>
            <w:vAlign w:val="center"/>
            <w:hideMark/>
          </w:tcPr>
          <w:p w14:paraId="56BA4C4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12.000</w:t>
            </w:r>
          </w:p>
        </w:tc>
        <w:tc>
          <w:tcPr>
            <w:tcW w:w="1480" w:type="dxa"/>
            <w:tcBorders>
              <w:top w:val="nil"/>
              <w:left w:val="nil"/>
              <w:bottom w:val="single" w:sz="4" w:space="0" w:color="auto"/>
              <w:right w:val="single" w:sz="4" w:space="0" w:color="auto"/>
            </w:tcBorders>
            <w:shd w:val="clear" w:color="000000" w:fill="FFFFFF"/>
            <w:noWrap/>
            <w:vAlign w:val="center"/>
            <w:hideMark/>
          </w:tcPr>
          <w:p w14:paraId="440C807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7.750</w:t>
            </w:r>
          </w:p>
        </w:tc>
        <w:tc>
          <w:tcPr>
            <w:tcW w:w="1800" w:type="dxa"/>
            <w:tcBorders>
              <w:top w:val="nil"/>
              <w:left w:val="nil"/>
              <w:bottom w:val="single" w:sz="4" w:space="0" w:color="auto"/>
              <w:right w:val="single" w:sz="4" w:space="0" w:color="auto"/>
            </w:tcBorders>
            <w:shd w:val="clear" w:color="000000" w:fill="FFFFFF"/>
            <w:noWrap/>
            <w:vAlign w:val="center"/>
            <w:hideMark/>
          </w:tcPr>
          <w:p w14:paraId="2EA9B5D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4.300</w:t>
            </w:r>
          </w:p>
        </w:tc>
      </w:tr>
      <w:tr w:rsidR="00C0160D" w:rsidRPr="00C0160D" w14:paraId="016E4BA1" w14:textId="77777777" w:rsidTr="00C0160D">
        <w:trPr>
          <w:trHeight w:val="19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AAED4F"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10</w:t>
            </w:r>
          </w:p>
        </w:tc>
        <w:tc>
          <w:tcPr>
            <w:tcW w:w="1340" w:type="dxa"/>
            <w:tcBorders>
              <w:top w:val="nil"/>
              <w:left w:val="nil"/>
              <w:bottom w:val="single" w:sz="4" w:space="0" w:color="auto"/>
              <w:right w:val="single" w:sz="4" w:space="0" w:color="auto"/>
            </w:tcBorders>
            <w:shd w:val="clear" w:color="000000" w:fill="FFFFFF"/>
            <w:noWrap/>
            <w:vAlign w:val="center"/>
            <w:hideMark/>
          </w:tcPr>
          <w:p w14:paraId="3D5ED3BB"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15-AC0-018</w:t>
            </w:r>
          </w:p>
        </w:tc>
        <w:tc>
          <w:tcPr>
            <w:tcW w:w="3760" w:type="dxa"/>
            <w:tcBorders>
              <w:top w:val="nil"/>
              <w:left w:val="nil"/>
              <w:bottom w:val="single" w:sz="4" w:space="0" w:color="auto"/>
              <w:right w:val="single" w:sz="4" w:space="0" w:color="auto"/>
            </w:tcBorders>
            <w:shd w:val="clear" w:color="000000" w:fill="FFFFFF"/>
            <w:vAlign w:val="center"/>
            <w:hideMark/>
          </w:tcPr>
          <w:p w14:paraId="79ED7337"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Doxorubicin Hydrochloride (pegylated liposomal )conc.for i.v infusion 2mg/ml(10ml vial )i.e pegylated   Doxorubicin Hydrochloride 2mg /ml incapsulated in liposomes</w:t>
            </w:r>
          </w:p>
        </w:tc>
        <w:tc>
          <w:tcPr>
            <w:tcW w:w="1380" w:type="dxa"/>
            <w:tcBorders>
              <w:top w:val="nil"/>
              <w:left w:val="nil"/>
              <w:bottom w:val="single" w:sz="4" w:space="0" w:color="auto"/>
              <w:right w:val="single" w:sz="4" w:space="0" w:color="auto"/>
            </w:tcBorders>
            <w:shd w:val="clear" w:color="auto" w:fill="auto"/>
            <w:vAlign w:val="center"/>
            <w:hideMark/>
          </w:tcPr>
          <w:p w14:paraId="2569ED5C"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16040</w:t>
            </w:r>
          </w:p>
        </w:tc>
        <w:tc>
          <w:tcPr>
            <w:tcW w:w="1560" w:type="dxa"/>
            <w:tcBorders>
              <w:top w:val="nil"/>
              <w:left w:val="nil"/>
              <w:bottom w:val="single" w:sz="4" w:space="0" w:color="auto"/>
              <w:right w:val="single" w:sz="4" w:space="0" w:color="auto"/>
            </w:tcBorders>
            <w:shd w:val="clear" w:color="000000" w:fill="FFFFFF"/>
            <w:noWrap/>
            <w:vAlign w:val="center"/>
            <w:hideMark/>
          </w:tcPr>
          <w:p w14:paraId="6BC396F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noWrap/>
            <w:vAlign w:val="center"/>
            <w:hideMark/>
          </w:tcPr>
          <w:p w14:paraId="4982A86A"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216.200</w:t>
            </w:r>
          </w:p>
        </w:tc>
        <w:tc>
          <w:tcPr>
            <w:tcW w:w="1440" w:type="dxa"/>
            <w:tcBorders>
              <w:top w:val="nil"/>
              <w:left w:val="nil"/>
              <w:bottom w:val="single" w:sz="4" w:space="0" w:color="auto"/>
              <w:right w:val="single" w:sz="4" w:space="0" w:color="auto"/>
            </w:tcBorders>
            <w:shd w:val="clear" w:color="000000" w:fill="FFFFFF"/>
            <w:noWrap/>
            <w:vAlign w:val="center"/>
            <w:hideMark/>
          </w:tcPr>
          <w:p w14:paraId="3483D6E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151.340</w:t>
            </w:r>
          </w:p>
        </w:tc>
        <w:tc>
          <w:tcPr>
            <w:tcW w:w="1480" w:type="dxa"/>
            <w:tcBorders>
              <w:top w:val="nil"/>
              <w:left w:val="nil"/>
              <w:bottom w:val="single" w:sz="4" w:space="0" w:color="auto"/>
              <w:right w:val="single" w:sz="4" w:space="0" w:color="auto"/>
            </w:tcBorders>
            <w:shd w:val="clear" w:color="000000" w:fill="FFFFFF"/>
            <w:noWrap/>
            <w:vAlign w:val="center"/>
            <w:hideMark/>
          </w:tcPr>
          <w:p w14:paraId="40D93BE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97.290</w:t>
            </w:r>
          </w:p>
        </w:tc>
        <w:tc>
          <w:tcPr>
            <w:tcW w:w="1800" w:type="dxa"/>
            <w:tcBorders>
              <w:top w:val="nil"/>
              <w:left w:val="nil"/>
              <w:bottom w:val="single" w:sz="4" w:space="0" w:color="auto"/>
              <w:right w:val="single" w:sz="4" w:space="0" w:color="auto"/>
            </w:tcBorders>
            <w:shd w:val="clear" w:color="000000" w:fill="FFFFFF"/>
            <w:noWrap/>
            <w:vAlign w:val="center"/>
            <w:hideMark/>
          </w:tcPr>
          <w:p w14:paraId="68DD00A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54.050</w:t>
            </w:r>
          </w:p>
        </w:tc>
      </w:tr>
      <w:tr w:rsidR="00C0160D" w:rsidRPr="00C0160D" w14:paraId="4C5FB544" w14:textId="77777777" w:rsidTr="00C0160D">
        <w:trPr>
          <w:trHeight w:val="687"/>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F580DDE"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11</w:t>
            </w:r>
          </w:p>
        </w:tc>
        <w:tc>
          <w:tcPr>
            <w:tcW w:w="1340" w:type="dxa"/>
            <w:tcBorders>
              <w:top w:val="nil"/>
              <w:left w:val="nil"/>
              <w:bottom w:val="single" w:sz="4" w:space="0" w:color="auto"/>
              <w:right w:val="single" w:sz="4" w:space="0" w:color="auto"/>
            </w:tcBorders>
            <w:shd w:val="clear" w:color="000000" w:fill="FFFFFF"/>
            <w:vAlign w:val="center"/>
            <w:hideMark/>
          </w:tcPr>
          <w:p w14:paraId="7018E832"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15-AD0-004</w:t>
            </w:r>
          </w:p>
        </w:tc>
        <w:tc>
          <w:tcPr>
            <w:tcW w:w="3760" w:type="dxa"/>
            <w:tcBorders>
              <w:top w:val="nil"/>
              <w:left w:val="nil"/>
              <w:bottom w:val="single" w:sz="4" w:space="0" w:color="auto"/>
              <w:right w:val="single" w:sz="4" w:space="0" w:color="auto"/>
            </w:tcBorders>
            <w:shd w:val="clear" w:color="000000" w:fill="FFFFFF"/>
            <w:vAlign w:val="center"/>
            <w:hideMark/>
          </w:tcPr>
          <w:p w14:paraId="0690B6C9"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Etoposide concentrate 20mg/ml, 5 ml vial or ampoule I.V. infusion</w:t>
            </w:r>
          </w:p>
        </w:tc>
        <w:tc>
          <w:tcPr>
            <w:tcW w:w="1380" w:type="dxa"/>
            <w:tcBorders>
              <w:top w:val="nil"/>
              <w:left w:val="nil"/>
              <w:bottom w:val="single" w:sz="4" w:space="0" w:color="auto"/>
              <w:right w:val="single" w:sz="4" w:space="0" w:color="auto"/>
            </w:tcBorders>
            <w:shd w:val="clear" w:color="auto" w:fill="auto"/>
            <w:vAlign w:val="center"/>
            <w:hideMark/>
          </w:tcPr>
          <w:p w14:paraId="78C0F0CB"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57235</w:t>
            </w:r>
          </w:p>
        </w:tc>
        <w:tc>
          <w:tcPr>
            <w:tcW w:w="1560" w:type="dxa"/>
            <w:tcBorders>
              <w:top w:val="nil"/>
              <w:left w:val="nil"/>
              <w:bottom w:val="single" w:sz="4" w:space="0" w:color="auto"/>
              <w:right w:val="single" w:sz="4" w:space="0" w:color="auto"/>
            </w:tcBorders>
            <w:shd w:val="clear" w:color="000000" w:fill="FFFFFF"/>
            <w:vAlign w:val="center"/>
            <w:hideMark/>
          </w:tcPr>
          <w:p w14:paraId="1CE2894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vial(5 ml)</w:t>
            </w:r>
          </w:p>
        </w:tc>
        <w:tc>
          <w:tcPr>
            <w:tcW w:w="1580" w:type="dxa"/>
            <w:tcBorders>
              <w:top w:val="nil"/>
              <w:left w:val="nil"/>
              <w:bottom w:val="single" w:sz="4" w:space="0" w:color="auto"/>
              <w:right w:val="single" w:sz="4" w:space="0" w:color="auto"/>
            </w:tcBorders>
            <w:shd w:val="clear" w:color="000000" w:fill="FFFFFF"/>
            <w:vAlign w:val="center"/>
            <w:hideMark/>
          </w:tcPr>
          <w:p w14:paraId="39B9CB27"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10.440</w:t>
            </w:r>
          </w:p>
        </w:tc>
        <w:tc>
          <w:tcPr>
            <w:tcW w:w="1440" w:type="dxa"/>
            <w:tcBorders>
              <w:top w:val="nil"/>
              <w:left w:val="nil"/>
              <w:bottom w:val="single" w:sz="4" w:space="0" w:color="auto"/>
              <w:right w:val="single" w:sz="4" w:space="0" w:color="auto"/>
            </w:tcBorders>
            <w:shd w:val="clear" w:color="000000" w:fill="FFFFFF"/>
            <w:noWrap/>
            <w:vAlign w:val="center"/>
            <w:hideMark/>
          </w:tcPr>
          <w:p w14:paraId="27B366E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7.300</w:t>
            </w:r>
          </w:p>
        </w:tc>
        <w:tc>
          <w:tcPr>
            <w:tcW w:w="1480" w:type="dxa"/>
            <w:tcBorders>
              <w:top w:val="nil"/>
              <w:left w:val="nil"/>
              <w:bottom w:val="single" w:sz="4" w:space="0" w:color="auto"/>
              <w:right w:val="single" w:sz="4" w:space="0" w:color="auto"/>
            </w:tcBorders>
            <w:shd w:val="clear" w:color="000000" w:fill="FFFFFF"/>
            <w:noWrap/>
            <w:vAlign w:val="center"/>
            <w:hideMark/>
          </w:tcPr>
          <w:p w14:paraId="287F1CD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4.700</w:t>
            </w:r>
          </w:p>
        </w:tc>
        <w:tc>
          <w:tcPr>
            <w:tcW w:w="1800" w:type="dxa"/>
            <w:tcBorders>
              <w:top w:val="nil"/>
              <w:left w:val="nil"/>
              <w:bottom w:val="single" w:sz="4" w:space="0" w:color="auto"/>
              <w:right w:val="single" w:sz="4" w:space="0" w:color="auto"/>
            </w:tcBorders>
            <w:shd w:val="clear" w:color="000000" w:fill="FFFFFF"/>
            <w:noWrap/>
            <w:vAlign w:val="center"/>
            <w:hideMark/>
          </w:tcPr>
          <w:p w14:paraId="2F82EA3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2.610</w:t>
            </w:r>
          </w:p>
        </w:tc>
      </w:tr>
      <w:tr w:rsidR="00C0160D" w:rsidRPr="00C0160D" w14:paraId="5F5FF1EE" w14:textId="77777777" w:rsidTr="00C0160D">
        <w:trPr>
          <w:trHeight w:val="17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EB9CC85"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12</w:t>
            </w:r>
          </w:p>
        </w:tc>
        <w:tc>
          <w:tcPr>
            <w:tcW w:w="1340" w:type="dxa"/>
            <w:tcBorders>
              <w:top w:val="nil"/>
              <w:left w:val="nil"/>
              <w:bottom w:val="single" w:sz="4" w:space="0" w:color="auto"/>
              <w:right w:val="single" w:sz="4" w:space="0" w:color="auto"/>
            </w:tcBorders>
            <w:shd w:val="clear" w:color="000000" w:fill="FFFFFF"/>
            <w:vAlign w:val="center"/>
            <w:hideMark/>
          </w:tcPr>
          <w:p w14:paraId="08E7C37E"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15-AD0-007</w:t>
            </w:r>
          </w:p>
        </w:tc>
        <w:tc>
          <w:tcPr>
            <w:tcW w:w="3760" w:type="dxa"/>
            <w:tcBorders>
              <w:top w:val="nil"/>
              <w:left w:val="nil"/>
              <w:bottom w:val="single" w:sz="4" w:space="0" w:color="auto"/>
              <w:right w:val="single" w:sz="4" w:space="0" w:color="auto"/>
            </w:tcBorders>
            <w:shd w:val="clear" w:color="000000" w:fill="FFFFFF"/>
            <w:vAlign w:val="center"/>
            <w:hideMark/>
          </w:tcPr>
          <w:p w14:paraId="3E435C97"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 xml:space="preserve">Vincristine sulphate 1mg/ml , 1 ml  for I.V. adminstration only not for intrathecal adminstration.vial or ampoule                       </w:t>
            </w:r>
            <w:r w:rsidRPr="00C0160D">
              <w:rPr>
                <w:rFonts w:ascii="Arial" w:eastAsia="Times New Roman" w:hAnsi="Arial" w:cs="Arial"/>
                <w:color w:val="000000"/>
                <w:rtl/>
              </w:rPr>
              <w:t>يستعمل عن طريق الوريد فقط وليس بأي طريقة اخرى</w:t>
            </w:r>
          </w:p>
        </w:tc>
        <w:tc>
          <w:tcPr>
            <w:tcW w:w="1380" w:type="dxa"/>
            <w:tcBorders>
              <w:top w:val="nil"/>
              <w:left w:val="nil"/>
              <w:bottom w:val="single" w:sz="4" w:space="0" w:color="auto"/>
              <w:right w:val="single" w:sz="4" w:space="0" w:color="auto"/>
            </w:tcBorders>
            <w:shd w:val="clear" w:color="auto" w:fill="auto"/>
            <w:vAlign w:val="center"/>
            <w:hideMark/>
          </w:tcPr>
          <w:p w14:paraId="3943DFF4"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49727</w:t>
            </w:r>
          </w:p>
        </w:tc>
        <w:tc>
          <w:tcPr>
            <w:tcW w:w="1560" w:type="dxa"/>
            <w:tcBorders>
              <w:top w:val="nil"/>
              <w:left w:val="nil"/>
              <w:bottom w:val="single" w:sz="4" w:space="0" w:color="auto"/>
              <w:right w:val="single" w:sz="4" w:space="0" w:color="auto"/>
            </w:tcBorders>
            <w:shd w:val="clear" w:color="000000" w:fill="FFFFFF"/>
            <w:vAlign w:val="center"/>
            <w:hideMark/>
          </w:tcPr>
          <w:p w14:paraId="7BF357F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 vial</w:t>
            </w:r>
          </w:p>
        </w:tc>
        <w:tc>
          <w:tcPr>
            <w:tcW w:w="1580" w:type="dxa"/>
            <w:tcBorders>
              <w:top w:val="nil"/>
              <w:left w:val="nil"/>
              <w:bottom w:val="single" w:sz="4" w:space="0" w:color="auto"/>
              <w:right w:val="single" w:sz="4" w:space="0" w:color="auto"/>
            </w:tcBorders>
            <w:shd w:val="clear" w:color="000000" w:fill="FFFFFF"/>
            <w:vAlign w:val="center"/>
            <w:hideMark/>
          </w:tcPr>
          <w:p w14:paraId="4182DE7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21.910</w:t>
            </w:r>
          </w:p>
        </w:tc>
        <w:tc>
          <w:tcPr>
            <w:tcW w:w="1440" w:type="dxa"/>
            <w:tcBorders>
              <w:top w:val="nil"/>
              <w:left w:val="nil"/>
              <w:bottom w:val="single" w:sz="4" w:space="0" w:color="auto"/>
              <w:right w:val="single" w:sz="4" w:space="0" w:color="auto"/>
            </w:tcBorders>
            <w:shd w:val="clear" w:color="000000" w:fill="FFFFFF"/>
            <w:noWrap/>
            <w:vAlign w:val="center"/>
            <w:hideMark/>
          </w:tcPr>
          <w:p w14:paraId="549D9AE7"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15.330</w:t>
            </w:r>
          </w:p>
        </w:tc>
        <w:tc>
          <w:tcPr>
            <w:tcW w:w="1480" w:type="dxa"/>
            <w:tcBorders>
              <w:top w:val="nil"/>
              <w:left w:val="nil"/>
              <w:bottom w:val="single" w:sz="4" w:space="0" w:color="auto"/>
              <w:right w:val="single" w:sz="4" w:space="0" w:color="auto"/>
            </w:tcBorders>
            <w:shd w:val="clear" w:color="000000" w:fill="FFFFFF"/>
            <w:noWrap/>
            <w:vAlign w:val="center"/>
            <w:hideMark/>
          </w:tcPr>
          <w:p w14:paraId="3D4C6CA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9.860</w:t>
            </w:r>
          </w:p>
        </w:tc>
        <w:tc>
          <w:tcPr>
            <w:tcW w:w="1800" w:type="dxa"/>
            <w:tcBorders>
              <w:top w:val="nil"/>
              <w:left w:val="nil"/>
              <w:bottom w:val="single" w:sz="4" w:space="0" w:color="auto"/>
              <w:right w:val="single" w:sz="4" w:space="0" w:color="auto"/>
            </w:tcBorders>
            <w:shd w:val="clear" w:color="000000" w:fill="FFFFFF"/>
            <w:noWrap/>
            <w:vAlign w:val="center"/>
            <w:hideMark/>
          </w:tcPr>
          <w:p w14:paraId="37F2241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5.470</w:t>
            </w:r>
          </w:p>
        </w:tc>
      </w:tr>
      <w:tr w:rsidR="00C0160D" w:rsidRPr="00C0160D" w14:paraId="2226E7B9" w14:textId="77777777" w:rsidTr="00C0160D">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D1144B"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13</w:t>
            </w:r>
          </w:p>
        </w:tc>
        <w:tc>
          <w:tcPr>
            <w:tcW w:w="1340" w:type="dxa"/>
            <w:tcBorders>
              <w:top w:val="nil"/>
              <w:left w:val="nil"/>
              <w:bottom w:val="single" w:sz="4" w:space="0" w:color="auto"/>
              <w:right w:val="single" w:sz="4" w:space="0" w:color="auto"/>
            </w:tcBorders>
            <w:shd w:val="clear" w:color="000000" w:fill="FFFFFF"/>
            <w:vAlign w:val="center"/>
            <w:hideMark/>
          </w:tcPr>
          <w:p w14:paraId="36048379"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15-AD0-011</w:t>
            </w:r>
          </w:p>
        </w:tc>
        <w:tc>
          <w:tcPr>
            <w:tcW w:w="3760" w:type="dxa"/>
            <w:tcBorders>
              <w:top w:val="nil"/>
              <w:left w:val="nil"/>
              <w:bottom w:val="single" w:sz="4" w:space="0" w:color="auto"/>
              <w:right w:val="single" w:sz="4" w:space="0" w:color="auto"/>
            </w:tcBorders>
            <w:shd w:val="clear" w:color="000000" w:fill="FFFFFF"/>
            <w:vAlign w:val="center"/>
            <w:hideMark/>
          </w:tcPr>
          <w:p w14:paraId="663486F5"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Vinorelbine (as tartrate) concentrate for i.v infusion  10mg/1ml 5ml Vial</w:t>
            </w:r>
          </w:p>
        </w:tc>
        <w:tc>
          <w:tcPr>
            <w:tcW w:w="1380" w:type="dxa"/>
            <w:tcBorders>
              <w:top w:val="nil"/>
              <w:left w:val="nil"/>
              <w:bottom w:val="single" w:sz="4" w:space="0" w:color="auto"/>
              <w:right w:val="single" w:sz="4" w:space="0" w:color="auto"/>
            </w:tcBorders>
            <w:shd w:val="clear" w:color="auto" w:fill="auto"/>
            <w:vAlign w:val="center"/>
            <w:hideMark/>
          </w:tcPr>
          <w:p w14:paraId="082A4238"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4559</w:t>
            </w:r>
          </w:p>
        </w:tc>
        <w:tc>
          <w:tcPr>
            <w:tcW w:w="1560" w:type="dxa"/>
            <w:tcBorders>
              <w:top w:val="nil"/>
              <w:left w:val="nil"/>
              <w:bottom w:val="single" w:sz="4" w:space="0" w:color="auto"/>
              <w:right w:val="single" w:sz="4" w:space="0" w:color="auto"/>
            </w:tcBorders>
            <w:shd w:val="clear" w:color="000000" w:fill="FFFFFF"/>
            <w:vAlign w:val="center"/>
            <w:hideMark/>
          </w:tcPr>
          <w:p w14:paraId="583B105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vial(5ml)</w:t>
            </w:r>
          </w:p>
        </w:tc>
        <w:tc>
          <w:tcPr>
            <w:tcW w:w="1580" w:type="dxa"/>
            <w:tcBorders>
              <w:top w:val="nil"/>
              <w:left w:val="nil"/>
              <w:bottom w:val="single" w:sz="4" w:space="0" w:color="auto"/>
              <w:right w:val="single" w:sz="4" w:space="0" w:color="auto"/>
            </w:tcBorders>
            <w:shd w:val="clear" w:color="000000" w:fill="FFFFFF"/>
            <w:vAlign w:val="center"/>
            <w:hideMark/>
          </w:tcPr>
          <w:p w14:paraId="6CEDF98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54441.17 ID</w:t>
            </w:r>
          </w:p>
        </w:tc>
        <w:tc>
          <w:tcPr>
            <w:tcW w:w="1440" w:type="dxa"/>
            <w:tcBorders>
              <w:top w:val="nil"/>
              <w:left w:val="nil"/>
              <w:bottom w:val="single" w:sz="4" w:space="0" w:color="auto"/>
              <w:right w:val="single" w:sz="4" w:space="0" w:color="auto"/>
            </w:tcBorders>
            <w:shd w:val="clear" w:color="000000" w:fill="FFFFFF"/>
            <w:noWrap/>
            <w:vAlign w:val="center"/>
            <w:hideMark/>
          </w:tcPr>
          <w:p w14:paraId="008B4EF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38108.81 ID</w:t>
            </w:r>
          </w:p>
        </w:tc>
        <w:tc>
          <w:tcPr>
            <w:tcW w:w="1480" w:type="dxa"/>
            <w:tcBorders>
              <w:top w:val="nil"/>
              <w:left w:val="nil"/>
              <w:bottom w:val="single" w:sz="4" w:space="0" w:color="auto"/>
              <w:right w:val="single" w:sz="4" w:space="0" w:color="auto"/>
            </w:tcBorders>
            <w:shd w:val="clear" w:color="000000" w:fill="FFFFFF"/>
            <w:noWrap/>
            <w:vAlign w:val="center"/>
            <w:hideMark/>
          </w:tcPr>
          <w:p w14:paraId="7B6060B8"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24498.53 ID</w:t>
            </w:r>
          </w:p>
        </w:tc>
        <w:tc>
          <w:tcPr>
            <w:tcW w:w="1800" w:type="dxa"/>
            <w:tcBorders>
              <w:top w:val="nil"/>
              <w:left w:val="nil"/>
              <w:bottom w:val="single" w:sz="4" w:space="0" w:color="auto"/>
              <w:right w:val="single" w:sz="4" w:space="0" w:color="auto"/>
            </w:tcBorders>
            <w:shd w:val="clear" w:color="000000" w:fill="FFFFFF"/>
            <w:noWrap/>
            <w:vAlign w:val="center"/>
            <w:hideMark/>
          </w:tcPr>
          <w:p w14:paraId="3B6B65A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13610.290</w:t>
            </w:r>
          </w:p>
        </w:tc>
      </w:tr>
      <w:tr w:rsidR="00C0160D" w:rsidRPr="00C0160D" w14:paraId="44AA873D" w14:textId="77777777" w:rsidTr="00C0160D">
        <w:trPr>
          <w:trHeight w:val="9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945EF3"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14</w:t>
            </w:r>
          </w:p>
        </w:tc>
        <w:tc>
          <w:tcPr>
            <w:tcW w:w="1340" w:type="dxa"/>
            <w:tcBorders>
              <w:top w:val="nil"/>
              <w:left w:val="nil"/>
              <w:bottom w:val="single" w:sz="4" w:space="0" w:color="auto"/>
              <w:right w:val="single" w:sz="4" w:space="0" w:color="auto"/>
            </w:tcBorders>
            <w:shd w:val="clear" w:color="000000" w:fill="FFFFFF"/>
            <w:noWrap/>
            <w:vAlign w:val="center"/>
            <w:hideMark/>
          </w:tcPr>
          <w:p w14:paraId="5C0B79B3"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15-AD0-015</w:t>
            </w:r>
          </w:p>
        </w:tc>
        <w:tc>
          <w:tcPr>
            <w:tcW w:w="3760" w:type="dxa"/>
            <w:tcBorders>
              <w:top w:val="nil"/>
              <w:left w:val="nil"/>
              <w:bottom w:val="single" w:sz="4" w:space="0" w:color="auto"/>
              <w:right w:val="single" w:sz="4" w:space="0" w:color="auto"/>
            </w:tcBorders>
            <w:shd w:val="clear" w:color="000000" w:fill="FFFFFF"/>
            <w:vAlign w:val="center"/>
            <w:hideMark/>
          </w:tcPr>
          <w:p w14:paraId="3F48B7AC"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Vinorelbine (as tartrate) 30mg capsule</w:t>
            </w:r>
          </w:p>
        </w:tc>
        <w:tc>
          <w:tcPr>
            <w:tcW w:w="1380" w:type="dxa"/>
            <w:tcBorders>
              <w:top w:val="nil"/>
              <w:left w:val="nil"/>
              <w:bottom w:val="single" w:sz="4" w:space="0" w:color="auto"/>
              <w:right w:val="single" w:sz="4" w:space="0" w:color="auto"/>
            </w:tcBorders>
            <w:shd w:val="clear" w:color="auto" w:fill="auto"/>
            <w:vAlign w:val="center"/>
            <w:hideMark/>
          </w:tcPr>
          <w:p w14:paraId="63BB0DAF"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65282</w:t>
            </w:r>
          </w:p>
        </w:tc>
        <w:tc>
          <w:tcPr>
            <w:tcW w:w="1560" w:type="dxa"/>
            <w:tcBorders>
              <w:top w:val="nil"/>
              <w:left w:val="nil"/>
              <w:bottom w:val="single" w:sz="4" w:space="0" w:color="auto"/>
              <w:right w:val="single" w:sz="4" w:space="0" w:color="auto"/>
            </w:tcBorders>
            <w:shd w:val="clear" w:color="000000" w:fill="FFFFFF"/>
            <w:vAlign w:val="center"/>
            <w:hideMark/>
          </w:tcPr>
          <w:p w14:paraId="1A08E85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cap</w:t>
            </w:r>
          </w:p>
        </w:tc>
        <w:tc>
          <w:tcPr>
            <w:tcW w:w="1580" w:type="dxa"/>
            <w:tcBorders>
              <w:top w:val="nil"/>
              <w:left w:val="nil"/>
              <w:bottom w:val="single" w:sz="4" w:space="0" w:color="auto"/>
              <w:right w:val="single" w:sz="4" w:space="0" w:color="auto"/>
            </w:tcBorders>
            <w:shd w:val="clear" w:color="000000" w:fill="FFFFFF"/>
            <w:vAlign w:val="center"/>
            <w:hideMark/>
          </w:tcPr>
          <w:p w14:paraId="62C6FFF0"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92.990</w:t>
            </w:r>
          </w:p>
        </w:tc>
        <w:tc>
          <w:tcPr>
            <w:tcW w:w="1440" w:type="dxa"/>
            <w:tcBorders>
              <w:top w:val="nil"/>
              <w:left w:val="nil"/>
              <w:bottom w:val="single" w:sz="4" w:space="0" w:color="auto"/>
              <w:right w:val="single" w:sz="4" w:space="0" w:color="auto"/>
            </w:tcBorders>
            <w:shd w:val="clear" w:color="000000" w:fill="FFFFFF"/>
            <w:noWrap/>
            <w:vAlign w:val="center"/>
            <w:hideMark/>
          </w:tcPr>
          <w:p w14:paraId="0755975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65.000</w:t>
            </w:r>
          </w:p>
        </w:tc>
        <w:tc>
          <w:tcPr>
            <w:tcW w:w="1480" w:type="dxa"/>
            <w:tcBorders>
              <w:top w:val="nil"/>
              <w:left w:val="nil"/>
              <w:bottom w:val="single" w:sz="4" w:space="0" w:color="auto"/>
              <w:right w:val="single" w:sz="4" w:space="0" w:color="auto"/>
            </w:tcBorders>
            <w:shd w:val="clear" w:color="000000" w:fill="FFFFFF"/>
            <w:noWrap/>
            <w:vAlign w:val="center"/>
            <w:hideMark/>
          </w:tcPr>
          <w:p w14:paraId="799AE54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41.840</w:t>
            </w:r>
          </w:p>
        </w:tc>
        <w:tc>
          <w:tcPr>
            <w:tcW w:w="1800" w:type="dxa"/>
            <w:tcBorders>
              <w:top w:val="nil"/>
              <w:left w:val="nil"/>
              <w:bottom w:val="single" w:sz="4" w:space="0" w:color="auto"/>
              <w:right w:val="single" w:sz="4" w:space="0" w:color="auto"/>
            </w:tcBorders>
            <w:shd w:val="clear" w:color="000000" w:fill="FFFFFF"/>
            <w:noWrap/>
            <w:vAlign w:val="center"/>
            <w:hideMark/>
          </w:tcPr>
          <w:p w14:paraId="465BA3D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23.240</w:t>
            </w:r>
          </w:p>
        </w:tc>
      </w:tr>
      <w:tr w:rsidR="00C0160D" w:rsidRPr="00C0160D" w14:paraId="000CE9A7" w14:textId="77777777" w:rsidTr="00C0160D">
        <w:trPr>
          <w:trHeight w:val="166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D131835"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15</w:t>
            </w:r>
          </w:p>
        </w:tc>
        <w:tc>
          <w:tcPr>
            <w:tcW w:w="1340" w:type="dxa"/>
            <w:tcBorders>
              <w:top w:val="nil"/>
              <w:left w:val="nil"/>
              <w:bottom w:val="single" w:sz="4" w:space="0" w:color="auto"/>
              <w:right w:val="single" w:sz="4" w:space="0" w:color="auto"/>
            </w:tcBorders>
            <w:shd w:val="clear" w:color="000000" w:fill="FFFFFF"/>
            <w:vAlign w:val="center"/>
            <w:hideMark/>
          </w:tcPr>
          <w:p w14:paraId="40949C6B" w14:textId="77777777" w:rsidR="00C0160D" w:rsidRPr="00C0160D" w:rsidRDefault="00C0160D" w:rsidP="00C0160D">
            <w:pPr>
              <w:spacing w:after="0" w:line="240" w:lineRule="auto"/>
              <w:jc w:val="center"/>
              <w:rPr>
                <w:rFonts w:ascii="Arial" w:eastAsia="Times New Roman" w:hAnsi="Arial" w:cs="Arial"/>
                <w:color w:val="7030A0"/>
                <w:sz w:val="16"/>
                <w:szCs w:val="16"/>
              </w:rPr>
            </w:pPr>
            <w:r w:rsidRPr="00C0160D">
              <w:rPr>
                <w:rFonts w:ascii="Arial" w:eastAsia="Times New Roman" w:hAnsi="Arial" w:cs="Arial"/>
                <w:color w:val="7030A0"/>
                <w:sz w:val="16"/>
                <w:szCs w:val="16"/>
              </w:rPr>
              <w:t>15-AE0-003</w:t>
            </w:r>
          </w:p>
        </w:tc>
        <w:tc>
          <w:tcPr>
            <w:tcW w:w="3760" w:type="dxa"/>
            <w:tcBorders>
              <w:top w:val="nil"/>
              <w:left w:val="nil"/>
              <w:bottom w:val="single" w:sz="4" w:space="0" w:color="auto"/>
              <w:right w:val="single" w:sz="4" w:space="0" w:color="auto"/>
            </w:tcBorders>
            <w:shd w:val="clear" w:color="000000" w:fill="FFFFFF"/>
            <w:vAlign w:val="center"/>
            <w:hideMark/>
          </w:tcPr>
          <w:p w14:paraId="204195AE" w14:textId="77777777" w:rsidR="00C0160D" w:rsidRPr="00C0160D" w:rsidRDefault="00C0160D" w:rsidP="00C0160D">
            <w:pPr>
              <w:spacing w:after="0" w:line="240" w:lineRule="auto"/>
              <w:jc w:val="center"/>
              <w:rPr>
                <w:rFonts w:ascii="Arial" w:eastAsia="Times New Roman" w:hAnsi="Arial" w:cs="Arial"/>
                <w:color w:val="7030A0"/>
              </w:rPr>
            </w:pPr>
            <w:r w:rsidRPr="00C0160D">
              <w:rPr>
                <w:rFonts w:ascii="Arial" w:eastAsia="Times New Roman" w:hAnsi="Arial" w:cs="Arial"/>
                <w:color w:val="7030A0"/>
              </w:rPr>
              <w:t xml:space="preserve">Recombinant  asparaginase ( E .coli type ) 10.000 unit vial powder for concentrate for </w:t>
            </w:r>
            <w:r w:rsidRPr="00C0160D">
              <w:rPr>
                <w:rFonts w:ascii="Arial" w:eastAsia="Times New Roman" w:hAnsi="Arial" w:cs="Arial"/>
                <w:color w:val="7030A0"/>
              </w:rPr>
              <w:br/>
              <w:t>solution for infusion</w:t>
            </w:r>
          </w:p>
        </w:tc>
        <w:tc>
          <w:tcPr>
            <w:tcW w:w="1380" w:type="dxa"/>
            <w:tcBorders>
              <w:top w:val="nil"/>
              <w:left w:val="nil"/>
              <w:bottom w:val="single" w:sz="4" w:space="0" w:color="auto"/>
              <w:right w:val="single" w:sz="4" w:space="0" w:color="auto"/>
            </w:tcBorders>
            <w:shd w:val="clear" w:color="auto" w:fill="auto"/>
            <w:vAlign w:val="center"/>
            <w:hideMark/>
          </w:tcPr>
          <w:p w14:paraId="0F1801C4"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8812</w:t>
            </w:r>
          </w:p>
        </w:tc>
        <w:tc>
          <w:tcPr>
            <w:tcW w:w="1560" w:type="dxa"/>
            <w:tcBorders>
              <w:top w:val="nil"/>
              <w:left w:val="nil"/>
              <w:bottom w:val="single" w:sz="4" w:space="0" w:color="auto"/>
              <w:right w:val="single" w:sz="4" w:space="0" w:color="auto"/>
            </w:tcBorders>
            <w:shd w:val="clear" w:color="000000" w:fill="FFFFFF"/>
            <w:vAlign w:val="center"/>
            <w:hideMark/>
          </w:tcPr>
          <w:p w14:paraId="27086F9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09AE5804"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235.000</w:t>
            </w:r>
          </w:p>
        </w:tc>
        <w:tc>
          <w:tcPr>
            <w:tcW w:w="1440" w:type="dxa"/>
            <w:tcBorders>
              <w:top w:val="nil"/>
              <w:left w:val="nil"/>
              <w:bottom w:val="single" w:sz="4" w:space="0" w:color="auto"/>
              <w:right w:val="single" w:sz="4" w:space="0" w:color="auto"/>
            </w:tcBorders>
            <w:shd w:val="clear" w:color="000000" w:fill="FFFFFF"/>
            <w:noWrap/>
            <w:vAlign w:val="center"/>
            <w:hideMark/>
          </w:tcPr>
          <w:p w14:paraId="0073489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164.500</w:t>
            </w:r>
          </w:p>
        </w:tc>
        <w:tc>
          <w:tcPr>
            <w:tcW w:w="1480" w:type="dxa"/>
            <w:tcBorders>
              <w:top w:val="nil"/>
              <w:left w:val="nil"/>
              <w:bottom w:val="single" w:sz="4" w:space="0" w:color="auto"/>
              <w:right w:val="single" w:sz="4" w:space="0" w:color="auto"/>
            </w:tcBorders>
            <w:shd w:val="clear" w:color="000000" w:fill="FFFFFF"/>
            <w:noWrap/>
            <w:vAlign w:val="center"/>
            <w:hideMark/>
          </w:tcPr>
          <w:p w14:paraId="61B509C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105.750</w:t>
            </w:r>
          </w:p>
        </w:tc>
        <w:tc>
          <w:tcPr>
            <w:tcW w:w="1800" w:type="dxa"/>
            <w:tcBorders>
              <w:top w:val="nil"/>
              <w:left w:val="nil"/>
              <w:bottom w:val="single" w:sz="4" w:space="0" w:color="auto"/>
              <w:right w:val="single" w:sz="4" w:space="0" w:color="auto"/>
            </w:tcBorders>
            <w:shd w:val="clear" w:color="000000" w:fill="FFFFFF"/>
            <w:noWrap/>
            <w:vAlign w:val="center"/>
            <w:hideMark/>
          </w:tcPr>
          <w:p w14:paraId="7945A66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58.750</w:t>
            </w:r>
          </w:p>
        </w:tc>
      </w:tr>
      <w:tr w:rsidR="00C0160D" w:rsidRPr="00C0160D" w14:paraId="2B6112E0" w14:textId="77777777" w:rsidTr="00C0160D">
        <w:trPr>
          <w:trHeight w:val="687"/>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6C5C4D"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lastRenderedPageBreak/>
              <w:t>16</w:t>
            </w:r>
          </w:p>
        </w:tc>
        <w:tc>
          <w:tcPr>
            <w:tcW w:w="1340" w:type="dxa"/>
            <w:tcBorders>
              <w:top w:val="nil"/>
              <w:left w:val="nil"/>
              <w:bottom w:val="single" w:sz="4" w:space="0" w:color="auto"/>
              <w:right w:val="single" w:sz="4" w:space="0" w:color="auto"/>
            </w:tcBorders>
            <w:shd w:val="clear" w:color="000000" w:fill="FFFFFF"/>
            <w:vAlign w:val="center"/>
            <w:hideMark/>
          </w:tcPr>
          <w:p w14:paraId="7A1DA507"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15-AF0-038</w:t>
            </w:r>
          </w:p>
        </w:tc>
        <w:tc>
          <w:tcPr>
            <w:tcW w:w="3760" w:type="dxa"/>
            <w:tcBorders>
              <w:top w:val="nil"/>
              <w:left w:val="nil"/>
              <w:bottom w:val="single" w:sz="4" w:space="0" w:color="auto"/>
              <w:right w:val="single" w:sz="4" w:space="0" w:color="auto"/>
            </w:tcBorders>
            <w:shd w:val="clear" w:color="000000" w:fill="FFFFFF"/>
            <w:vAlign w:val="center"/>
            <w:hideMark/>
          </w:tcPr>
          <w:p w14:paraId="5E50E7BC"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Capecitabine 500mg tablet</w:t>
            </w:r>
          </w:p>
        </w:tc>
        <w:tc>
          <w:tcPr>
            <w:tcW w:w="1380" w:type="dxa"/>
            <w:tcBorders>
              <w:top w:val="nil"/>
              <w:left w:val="nil"/>
              <w:bottom w:val="single" w:sz="4" w:space="0" w:color="auto"/>
              <w:right w:val="single" w:sz="4" w:space="0" w:color="auto"/>
            </w:tcBorders>
            <w:shd w:val="clear" w:color="auto" w:fill="auto"/>
            <w:vAlign w:val="center"/>
            <w:hideMark/>
          </w:tcPr>
          <w:p w14:paraId="60D6F807"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4628928</w:t>
            </w:r>
          </w:p>
        </w:tc>
        <w:tc>
          <w:tcPr>
            <w:tcW w:w="1560" w:type="dxa"/>
            <w:tcBorders>
              <w:top w:val="nil"/>
              <w:left w:val="nil"/>
              <w:bottom w:val="single" w:sz="4" w:space="0" w:color="auto"/>
              <w:right w:val="single" w:sz="4" w:space="0" w:color="auto"/>
            </w:tcBorders>
            <w:shd w:val="clear" w:color="000000" w:fill="FFFFFF"/>
            <w:vAlign w:val="center"/>
            <w:hideMark/>
          </w:tcPr>
          <w:p w14:paraId="31F6117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120 tab</w:t>
            </w:r>
          </w:p>
        </w:tc>
        <w:tc>
          <w:tcPr>
            <w:tcW w:w="1580" w:type="dxa"/>
            <w:tcBorders>
              <w:top w:val="nil"/>
              <w:left w:val="nil"/>
              <w:bottom w:val="single" w:sz="4" w:space="0" w:color="auto"/>
              <w:right w:val="single" w:sz="4" w:space="0" w:color="auto"/>
            </w:tcBorders>
            <w:shd w:val="clear" w:color="000000" w:fill="FFFFFF"/>
            <w:vAlign w:val="center"/>
            <w:hideMark/>
          </w:tcPr>
          <w:p w14:paraId="4809C64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32.470</w:t>
            </w:r>
          </w:p>
        </w:tc>
        <w:tc>
          <w:tcPr>
            <w:tcW w:w="1440" w:type="dxa"/>
            <w:tcBorders>
              <w:top w:val="nil"/>
              <w:left w:val="nil"/>
              <w:bottom w:val="single" w:sz="4" w:space="0" w:color="auto"/>
              <w:right w:val="single" w:sz="4" w:space="0" w:color="auto"/>
            </w:tcBorders>
            <w:shd w:val="clear" w:color="000000" w:fill="FFFFFF"/>
            <w:noWrap/>
            <w:vAlign w:val="center"/>
            <w:hideMark/>
          </w:tcPr>
          <w:p w14:paraId="3A091BF0"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22.730</w:t>
            </w:r>
          </w:p>
        </w:tc>
        <w:tc>
          <w:tcPr>
            <w:tcW w:w="1480" w:type="dxa"/>
            <w:tcBorders>
              <w:top w:val="nil"/>
              <w:left w:val="nil"/>
              <w:bottom w:val="single" w:sz="4" w:space="0" w:color="auto"/>
              <w:right w:val="single" w:sz="4" w:space="0" w:color="auto"/>
            </w:tcBorders>
            <w:shd w:val="clear" w:color="000000" w:fill="FFFFFF"/>
            <w:noWrap/>
            <w:vAlign w:val="center"/>
            <w:hideMark/>
          </w:tcPr>
          <w:p w14:paraId="0A81A73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14.610</w:t>
            </w:r>
          </w:p>
        </w:tc>
        <w:tc>
          <w:tcPr>
            <w:tcW w:w="1800" w:type="dxa"/>
            <w:tcBorders>
              <w:top w:val="nil"/>
              <w:left w:val="nil"/>
              <w:bottom w:val="single" w:sz="4" w:space="0" w:color="auto"/>
              <w:right w:val="single" w:sz="4" w:space="0" w:color="auto"/>
            </w:tcBorders>
            <w:shd w:val="clear" w:color="000000" w:fill="FFFFFF"/>
            <w:noWrap/>
            <w:vAlign w:val="center"/>
            <w:hideMark/>
          </w:tcPr>
          <w:p w14:paraId="2AF8F1C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8.110</w:t>
            </w:r>
          </w:p>
        </w:tc>
      </w:tr>
      <w:tr w:rsidR="00C0160D" w:rsidRPr="00C0160D" w14:paraId="7CCC9E9C" w14:textId="77777777" w:rsidTr="00C0160D">
        <w:trPr>
          <w:trHeight w:val="172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61DE734"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17</w:t>
            </w:r>
          </w:p>
        </w:tc>
        <w:tc>
          <w:tcPr>
            <w:tcW w:w="1340" w:type="dxa"/>
            <w:tcBorders>
              <w:top w:val="nil"/>
              <w:left w:val="nil"/>
              <w:bottom w:val="single" w:sz="4" w:space="0" w:color="auto"/>
              <w:right w:val="single" w:sz="4" w:space="0" w:color="auto"/>
            </w:tcBorders>
            <w:shd w:val="clear" w:color="000000" w:fill="FFFFFF"/>
            <w:vAlign w:val="center"/>
            <w:hideMark/>
          </w:tcPr>
          <w:p w14:paraId="043B88D7"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15-AF0-010</w:t>
            </w:r>
          </w:p>
        </w:tc>
        <w:tc>
          <w:tcPr>
            <w:tcW w:w="3760" w:type="dxa"/>
            <w:tcBorders>
              <w:top w:val="nil"/>
              <w:left w:val="nil"/>
              <w:bottom w:val="single" w:sz="4" w:space="0" w:color="auto"/>
              <w:right w:val="single" w:sz="4" w:space="0" w:color="auto"/>
            </w:tcBorders>
            <w:shd w:val="clear" w:color="000000" w:fill="FFFFFF"/>
            <w:vAlign w:val="center"/>
            <w:hideMark/>
          </w:tcPr>
          <w:p w14:paraId="7AFD5680"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 xml:space="preserve">Hydroxyurea  500mg Capsule                                                     </w:t>
            </w:r>
            <w:r w:rsidRPr="00C0160D">
              <w:rPr>
                <w:rFonts w:ascii="Arial" w:eastAsia="Times New Roman" w:hAnsi="Arial" w:cs="Arial"/>
                <w:color w:val="000000"/>
                <w:rtl/>
              </w:rPr>
              <w:t>استخدام العلاج في مراكز امراض الدم الوراثية وخاصة في مرض فقر الدم المنجلي</w:t>
            </w:r>
            <w:r w:rsidRPr="00C0160D">
              <w:rPr>
                <w:rFonts w:ascii="Arial" w:eastAsia="Times New Roman" w:hAnsi="Arial" w:cs="Arial"/>
                <w:color w:val="000000"/>
              </w:rPr>
              <w:t xml:space="preserve">  1031</w:t>
            </w:r>
          </w:p>
        </w:tc>
        <w:tc>
          <w:tcPr>
            <w:tcW w:w="1380" w:type="dxa"/>
            <w:tcBorders>
              <w:top w:val="nil"/>
              <w:left w:val="nil"/>
              <w:bottom w:val="single" w:sz="4" w:space="0" w:color="auto"/>
              <w:right w:val="single" w:sz="4" w:space="0" w:color="auto"/>
            </w:tcBorders>
            <w:shd w:val="clear" w:color="auto" w:fill="auto"/>
            <w:vAlign w:val="center"/>
            <w:hideMark/>
          </w:tcPr>
          <w:p w14:paraId="63EC67C1"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2588578</w:t>
            </w:r>
          </w:p>
        </w:tc>
        <w:tc>
          <w:tcPr>
            <w:tcW w:w="1560" w:type="dxa"/>
            <w:tcBorders>
              <w:top w:val="nil"/>
              <w:left w:val="nil"/>
              <w:bottom w:val="single" w:sz="4" w:space="0" w:color="auto"/>
              <w:right w:val="single" w:sz="4" w:space="0" w:color="auto"/>
            </w:tcBorders>
            <w:shd w:val="clear" w:color="000000" w:fill="FFFFFF"/>
            <w:vAlign w:val="center"/>
            <w:hideMark/>
          </w:tcPr>
          <w:p w14:paraId="7F554FA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100 cap</w:t>
            </w:r>
          </w:p>
        </w:tc>
        <w:tc>
          <w:tcPr>
            <w:tcW w:w="1580" w:type="dxa"/>
            <w:tcBorders>
              <w:top w:val="nil"/>
              <w:left w:val="nil"/>
              <w:bottom w:val="single" w:sz="4" w:space="0" w:color="auto"/>
              <w:right w:val="single" w:sz="4" w:space="0" w:color="auto"/>
            </w:tcBorders>
            <w:shd w:val="clear" w:color="000000" w:fill="FFFFFF"/>
            <w:vAlign w:val="center"/>
            <w:hideMark/>
          </w:tcPr>
          <w:p w14:paraId="06DE5D4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21.280</w:t>
            </w:r>
          </w:p>
        </w:tc>
        <w:tc>
          <w:tcPr>
            <w:tcW w:w="1440" w:type="dxa"/>
            <w:tcBorders>
              <w:top w:val="nil"/>
              <w:left w:val="nil"/>
              <w:bottom w:val="single" w:sz="4" w:space="0" w:color="auto"/>
              <w:right w:val="single" w:sz="4" w:space="0" w:color="auto"/>
            </w:tcBorders>
            <w:shd w:val="clear" w:color="000000" w:fill="FFFFFF"/>
            <w:noWrap/>
            <w:vAlign w:val="center"/>
            <w:hideMark/>
          </w:tcPr>
          <w:p w14:paraId="1BADB7A0"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14.900</w:t>
            </w:r>
          </w:p>
        </w:tc>
        <w:tc>
          <w:tcPr>
            <w:tcW w:w="1480" w:type="dxa"/>
            <w:tcBorders>
              <w:top w:val="nil"/>
              <w:left w:val="nil"/>
              <w:bottom w:val="single" w:sz="4" w:space="0" w:color="auto"/>
              <w:right w:val="single" w:sz="4" w:space="0" w:color="auto"/>
            </w:tcBorders>
            <w:shd w:val="clear" w:color="000000" w:fill="FFFFFF"/>
            <w:noWrap/>
            <w:vAlign w:val="center"/>
            <w:hideMark/>
          </w:tcPr>
          <w:p w14:paraId="726A437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9.570</w:t>
            </w:r>
          </w:p>
        </w:tc>
        <w:tc>
          <w:tcPr>
            <w:tcW w:w="1800" w:type="dxa"/>
            <w:tcBorders>
              <w:top w:val="nil"/>
              <w:left w:val="nil"/>
              <w:bottom w:val="single" w:sz="4" w:space="0" w:color="auto"/>
              <w:right w:val="single" w:sz="4" w:space="0" w:color="auto"/>
            </w:tcBorders>
            <w:shd w:val="clear" w:color="000000" w:fill="FFFFFF"/>
            <w:noWrap/>
            <w:vAlign w:val="center"/>
            <w:hideMark/>
          </w:tcPr>
          <w:p w14:paraId="71AC5F30"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5.320</w:t>
            </w:r>
          </w:p>
        </w:tc>
      </w:tr>
      <w:tr w:rsidR="00C0160D" w:rsidRPr="00C0160D" w14:paraId="5FB8A2D8" w14:textId="77777777" w:rsidTr="00C0160D">
        <w:trPr>
          <w:trHeight w:val="15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EDAF59"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18</w:t>
            </w:r>
          </w:p>
        </w:tc>
        <w:tc>
          <w:tcPr>
            <w:tcW w:w="1340" w:type="dxa"/>
            <w:tcBorders>
              <w:top w:val="nil"/>
              <w:left w:val="nil"/>
              <w:bottom w:val="single" w:sz="4" w:space="0" w:color="auto"/>
              <w:right w:val="single" w:sz="4" w:space="0" w:color="auto"/>
            </w:tcBorders>
            <w:shd w:val="clear" w:color="000000" w:fill="FFFFFF"/>
            <w:vAlign w:val="center"/>
            <w:hideMark/>
          </w:tcPr>
          <w:p w14:paraId="496CB9BB"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15-AF0-005</w:t>
            </w:r>
          </w:p>
        </w:tc>
        <w:tc>
          <w:tcPr>
            <w:tcW w:w="3760" w:type="dxa"/>
            <w:tcBorders>
              <w:top w:val="nil"/>
              <w:left w:val="nil"/>
              <w:bottom w:val="single" w:sz="4" w:space="0" w:color="auto"/>
              <w:right w:val="single" w:sz="4" w:space="0" w:color="auto"/>
            </w:tcBorders>
            <w:shd w:val="clear" w:color="000000" w:fill="FFFFFF"/>
            <w:vAlign w:val="center"/>
            <w:hideMark/>
          </w:tcPr>
          <w:p w14:paraId="6B1E10F3"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Oxaliplatin 100mg/vial 5mg/ml , 20 ml vial. powder for reconstitution  I.V.Infusion or concentrate for I.V. infusion</w:t>
            </w:r>
          </w:p>
        </w:tc>
        <w:tc>
          <w:tcPr>
            <w:tcW w:w="1380" w:type="dxa"/>
            <w:tcBorders>
              <w:top w:val="nil"/>
              <w:left w:val="nil"/>
              <w:bottom w:val="single" w:sz="4" w:space="0" w:color="auto"/>
              <w:right w:val="single" w:sz="4" w:space="0" w:color="auto"/>
            </w:tcBorders>
            <w:shd w:val="clear" w:color="auto" w:fill="auto"/>
            <w:vAlign w:val="center"/>
            <w:hideMark/>
          </w:tcPr>
          <w:p w14:paraId="7B7D2832"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59682</w:t>
            </w:r>
          </w:p>
        </w:tc>
        <w:tc>
          <w:tcPr>
            <w:tcW w:w="1560" w:type="dxa"/>
            <w:tcBorders>
              <w:top w:val="nil"/>
              <w:left w:val="nil"/>
              <w:bottom w:val="single" w:sz="4" w:space="0" w:color="auto"/>
              <w:right w:val="single" w:sz="4" w:space="0" w:color="auto"/>
            </w:tcBorders>
            <w:shd w:val="clear" w:color="000000" w:fill="FFFFFF"/>
            <w:vAlign w:val="center"/>
            <w:hideMark/>
          </w:tcPr>
          <w:p w14:paraId="0B7BF1F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2CFF391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16.510</w:t>
            </w:r>
          </w:p>
        </w:tc>
        <w:tc>
          <w:tcPr>
            <w:tcW w:w="1440" w:type="dxa"/>
            <w:tcBorders>
              <w:top w:val="nil"/>
              <w:left w:val="nil"/>
              <w:bottom w:val="single" w:sz="4" w:space="0" w:color="auto"/>
              <w:right w:val="single" w:sz="4" w:space="0" w:color="auto"/>
            </w:tcBorders>
            <w:shd w:val="clear" w:color="000000" w:fill="FFFFFF"/>
            <w:noWrap/>
            <w:vAlign w:val="center"/>
            <w:hideMark/>
          </w:tcPr>
          <w:p w14:paraId="563D504A"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11.560</w:t>
            </w:r>
          </w:p>
        </w:tc>
        <w:tc>
          <w:tcPr>
            <w:tcW w:w="1480" w:type="dxa"/>
            <w:tcBorders>
              <w:top w:val="nil"/>
              <w:left w:val="nil"/>
              <w:bottom w:val="single" w:sz="4" w:space="0" w:color="auto"/>
              <w:right w:val="single" w:sz="4" w:space="0" w:color="auto"/>
            </w:tcBorders>
            <w:shd w:val="clear" w:color="000000" w:fill="FFFFFF"/>
            <w:noWrap/>
            <w:vAlign w:val="center"/>
            <w:hideMark/>
          </w:tcPr>
          <w:p w14:paraId="093DFE2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7.420</w:t>
            </w:r>
          </w:p>
        </w:tc>
        <w:tc>
          <w:tcPr>
            <w:tcW w:w="1800" w:type="dxa"/>
            <w:tcBorders>
              <w:top w:val="nil"/>
              <w:left w:val="nil"/>
              <w:bottom w:val="single" w:sz="4" w:space="0" w:color="auto"/>
              <w:right w:val="single" w:sz="4" w:space="0" w:color="auto"/>
            </w:tcBorders>
            <w:shd w:val="clear" w:color="000000" w:fill="FFFFFF"/>
            <w:noWrap/>
            <w:vAlign w:val="center"/>
            <w:hideMark/>
          </w:tcPr>
          <w:p w14:paraId="2A4CCF47"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4.120</w:t>
            </w:r>
          </w:p>
        </w:tc>
      </w:tr>
      <w:tr w:rsidR="00C0160D" w:rsidRPr="00C0160D" w14:paraId="7055A114" w14:textId="77777777" w:rsidTr="00C0160D">
        <w:trPr>
          <w:trHeight w:val="81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4C2052"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lastRenderedPageBreak/>
              <w:t>19</w:t>
            </w:r>
          </w:p>
        </w:tc>
        <w:tc>
          <w:tcPr>
            <w:tcW w:w="1340" w:type="dxa"/>
            <w:tcBorders>
              <w:top w:val="nil"/>
              <w:left w:val="nil"/>
              <w:bottom w:val="single" w:sz="4" w:space="0" w:color="auto"/>
              <w:right w:val="single" w:sz="4" w:space="0" w:color="auto"/>
            </w:tcBorders>
            <w:shd w:val="clear" w:color="000000" w:fill="FFFFFF"/>
            <w:vAlign w:val="center"/>
            <w:hideMark/>
          </w:tcPr>
          <w:p w14:paraId="0880BA31" w14:textId="77777777" w:rsidR="00C0160D" w:rsidRPr="00C0160D" w:rsidRDefault="00C0160D" w:rsidP="00C0160D">
            <w:pPr>
              <w:spacing w:after="0" w:line="240" w:lineRule="auto"/>
              <w:jc w:val="center"/>
              <w:rPr>
                <w:rFonts w:ascii="Arial" w:eastAsia="Times New Roman" w:hAnsi="Arial" w:cs="Arial"/>
                <w:sz w:val="16"/>
                <w:szCs w:val="16"/>
              </w:rPr>
            </w:pPr>
            <w:r w:rsidRPr="00C0160D">
              <w:rPr>
                <w:rFonts w:ascii="Arial" w:eastAsia="Times New Roman" w:hAnsi="Arial" w:cs="Arial"/>
                <w:sz w:val="16"/>
                <w:szCs w:val="16"/>
              </w:rPr>
              <w:t>15-AF0-117</w:t>
            </w:r>
          </w:p>
        </w:tc>
        <w:tc>
          <w:tcPr>
            <w:tcW w:w="3760" w:type="dxa"/>
            <w:tcBorders>
              <w:top w:val="nil"/>
              <w:left w:val="nil"/>
              <w:bottom w:val="single" w:sz="4" w:space="0" w:color="auto"/>
              <w:right w:val="single" w:sz="4" w:space="0" w:color="auto"/>
            </w:tcBorders>
            <w:shd w:val="clear" w:color="000000" w:fill="FFFFFF"/>
            <w:vAlign w:val="center"/>
            <w:hideMark/>
          </w:tcPr>
          <w:p w14:paraId="4D739974"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 xml:space="preserve">Trastuzumab Deruxtecan 100 mg powder for concentrate for solution for infusion / vial for IV infusion                                    </w:t>
            </w:r>
            <w:r w:rsidRPr="00C0160D">
              <w:rPr>
                <w:rFonts w:ascii="Arial" w:eastAsia="Times New Roman" w:hAnsi="Arial" w:cs="Arial"/>
                <w:color w:val="000000"/>
              </w:rPr>
              <w:br/>
            </w:r>
            <w:r w:rsidRPr="00C0160D">
              <w:rPr>
                <w:rFonts w:ascii="Arial" w:eastAsia="Times New Roman" w:hAnsi="Arial" w:cs="Arial"/>
                <w:color w:val="000000"/>
                <w:rtl/>
              </w:rPr>
              <w:t>التزام الشركة بالعرض المقدم من ناحية التخفيض السعري و تقديم البضاعة المجانية و تجهيز اجهزة</w:t>
            </w:r>
            <w:r w:rsidRPr="00C0160D">
              <w:rPr>
                <w:rFonts w:ascii="Arial" w:eastAsia="Times New Roman" w:hAnsi="Arial" w:cs="Arial"/>
                <w:color w:val="000000"/>
              </w:rPr>
              <w:t xml:space="preserve">  NGS  </w:t>
            </w:r>
            <w:r w:rsidRPr="00C0160D">
              <w:rPr>
                <w:rFonts w:ascii="Arial" w:eastAsia="Times New Roman" w:hAnsi="Arial" w:cs="Arial"/>
                <w:color w:val="000000"/>
                <w:rtl/>
              </w:rPr>
              <w:t>عدد 2 مع</w:t>
            </w:r>
            <w:r w:rsidRPr="00C0160D">
              <w:rPr>
                <w:rFonts w:ascii="Arial" w:eastAsia="Times New Roman" w:hAnsi="Arial" w:cs="Arial"/>
                <w:color w:val="000000"/>
              </w:rPr>
              <w:t xml:space="preserve">  Kits  </w:t>
            </w:r>
            <w:r w:rsidRPr="00C0160D">
              <w:rPr>
                <w:rFonts w:ascii="Arial" w:eastAsia="Times New Roman" w:hAnsi="Arial" w:cs="Arial"/>
                <w:color w:val="000000"/>
                <w:rtl/>
              </w:rPr>
              <w:t>الخاصة بالفحص و كما مذكور في قرار اللجنة الوطنية لانتقاء الادوية في جلستها المرقمة 1222</w:t>
            </w:r>
            <w:r w:rsidRPr="00C0160D">
              <w:rPr>
                <w:rFonts w:ascii="Arial" w:eastAsia="Times New Roman" w:hAnsi="Arial" w:cs="Arial"/>
                <w:color w:val="000000"/>
              </w:rPr>
              <w:t>.</w:t>
            </w:r>
            <w:r w:rsidRPr="00C0160D">
              <w:rPr>
                <w:rFonts w:ascii="Arial" w:eastAsia="Times New Roman" w:hAnsi="Arial" w:cs="Arial"/>
                <w:color w:val="000000"/>
              </w:rPr>
              <w:br/>
            </w:r>
            <w:r w:rsidRPr="00C0160D">
              <w:rPr>
                <w:rFonts w:ascii="Arial" w:eastAsia="Times New Roman" w:hAnsi="Arial" w:cs="Arial"/>
                <w:color w:val="000000"/>
                <w:rtl/>
              </w:rPr>
              <w:t>ج/1222</w:t>
            </w:r>
            <w:r w:rsidRPr="00C0160D">
              <w:rPr>
                <w:rFonts w:ascii="Arial" w:eastAsia="Times New Roman" w:hAnsi="Arial" w:cs="Arial"/>
                <w:color w:val="000000"/>
              </w:rPr>
              <w:br/>
            </w:r>
            <w:r w:rsidRPr="00C0160D">
              <w:rPr>
                <w:rFonts w:ascii="Arial" w:eastAsia="Times New Roman" w:hAnsi="Arial" w:cs="Arial"/>
                <w:color w:val="000000"/>
                <w:rtl/>
              </w:rPr>
              <w:t xml:space="preserve">اطلعت اللجنة الوطنية على التقرير المقدم من قبل اللجنة المفاوضة مع الشركة </w:t>
            </w:r>
            <w:r w:rsidRPr="00C0160D">
              <w:rPr>
                <w:rFonts w:ascii="Arial" w:eastAsia="Times New Roman" w:hAnsi="Arial" w:cs="Arial"/>
                <w:color w:val="000000"/>
              </w:rPr>
              <w:t xml:space="preserve">Astrazenica  </w:t>
            </w:r>
            <w:r w:rsidRPr="00C0160D">
              <w:rPr>
                <w:rFonts w:ascii="Arial" w:eastAsia="Times New Roman" w:hAnsi="Arial" w:cs="Arial"/>
                <w:color w:val="000000"/>
                <w:rtl/>
              </w:rPr>
              <w:t>و افضل عرض تم الحصول عليه لعدد مرضى 250 مريض</w:t>
            </w:r>
            <w:r w:rsidRPr="00C0160D">
              <w:rPr>
                <w:rFonts w:ascii="Arial" w:eastAsia="Times New Roman" w:hAnsi="Arial" w:cs="Arial"/>
                <w:color w:val="000000"/>
              </w:rPr>
              <w:t xml:space="preserve">  </w:t>
            </w:r>
            <w:r w:rsidRPr="00C0160D">
              <w:rPr>
                <w:rFonts w:ascii="Arial" w:eastAsia="Times New Roman" w:hAnsi="Arial" w:cs="Arial"/>
                <w:color w:val="000000"/>
                <w:rtl/>
              </w:rPr>
              <w:t>هو 1650 دولار للفيال الواحد</w:t>
            </w:r>
            <w:r w:rsidRPr="00C0160D">
              <w:rPr>
                <w:rFonts w:ascii="Arial" w:eastAsia="Times New Roman" w:hAnsi="Arial" w:cs="Arial"/>
                <w:color w:val="000000"/>
              </w:rPr>
              <w:t xml:space="preserve">  ( 4 </w:t>
            </w:r>
            <w:r w:rsidRPr="00C0160D">
              <w:rPr>
                <w:rFonts w:ascii="Arial" w:eastAsia="Times New Roman" w:hAnsi="Arial" w:cs="Arial"/>
                <w:color w:val="000000"/>
                <w:rtl/>
              </w:rPr>
              <w:t>فيالات كل 3 اسابيع</w:t>
            </w:r>
            <w:r w:rsidRPr="00C0160D">
              <w:rPr>
                <w:rFonts w:ascii="Arial" w:eastAsia="Times New Roman" w:hAnsi="Arial" w:cs="Arial"/>
                <w:color w:val="000000"/>
              </w:rPr>
              <w:t xml:space="preserve"> ) </w:t>
            </w:r>
            <w:r w:rsidRPr="00C0160D">
              <w:rPr>
                <w:rFonts w:ascii="Arial" w:eastAsia="Times New Roman" w:hAnsi="Arial" w:cs="Arial"/>
                <w:color w:val="000000"/>
                <w:rtl/>
              </w:rPr>
              <w:t>مع تقديم بضاعة مجانية 50</w:t>
            </w:r>
            <w:r w:rsidRPr="00C0160D">
              <w:rPr>
                <w:rFonts w:ascii="Arial" w:eastAsia="Times New Roman" w:hAnsi="Arial" w:cs="Arial"/>
                <w:color w:val="000000"/>
              </w:rPr>
              <w:t xml:space="preserve">%  </w:t>
            </w:r>
            <w:r w:rsidRPr="00C0160D">
              <w:rPr>
                <w:rFonts w:ascii="Arial" w:eastAsia="Times New Roman" w:hAnsi="Arial" w:cs="Arial"/>
                <w:color w:val="000000"/>
                <w:rtl/>
              </w:rPr>
              <w:t>لتكون الكلفة الاجمالية التقريبية</w:t>
            </w:r>
            <w:r w:rsidRPr="00C0160D">
              <w:rPr>
                <w:rFonts w:ascii="Arial" w:eastAsia="Times New Roman" w:hAnsi="Arial" w:cs="Arial"/>
                <w:color w:val="000000"/>
              </w:rPr>
              <w:t xml:space="preserve"> )  20 </w:t>
            </w:r>
            <w:r w:rsidRPr="00C0160D">
              <w:rPr>
                <w:rFonts w:ascii="Arial" w:eastAsia="Times New Roman" w:hAnsi="Arial" w:cs="Arial"/>
                <w:color w:val="000000"/>
                <w:rtl/>
              </w:rPr>
              <w:t>مليون دولار</w:t>
            </w:r>
            <w:r w:rsidRPr="00C0160D">
              <w:rPr>
                <w:rFonts w:ascii="Arial" w:eastAsia="Times New Roman" w:hAnsi="Arial" w:cs="Arial"/>
                <w:color w:val="000000"/>
              </w:rPr>
              <w:t xml:space="preserve">  ( </w:t>
            </w:r>
            <w:r w:rsidRPr="00C0160D">
              <w:rPr>
                <w:rFonts w:ascii="Arial" w:eastAsia="Times New Roman" w:hAnsi="Arial" w:cs="Arial"/>
                <w:color w:val="000000"/>
                <w:rtl/>
              </w:rPr>
              <w:t>مع التزام الشركة بتجهيز اجهزة</w:t>
            </w:r>
            <w:r w:rsidRPr="00C0160D">
              <w:rPr>
                <w:rFonts w:ascii="Arial" w:eastAsia="Times New Roman" w:hAnsi="Arial" w:cs="Arial"/>
                <w:color w:val="000000"/>
              </w:rPr>
              <w:t xml:space="preserve"> NGS  </w:t>
            </w:r>
            <w:r w:rsidRPr="00C0160D">
              <w:rPr>
                <w:rFonts w:ascii="Arial" w:eastAsia="Times New Roman" w:hAnsi="Arial" w:cs="Arial"/>
                <w:color w:val="000000"/>
                <w:rtl/>
              </w:rPr>
              <w:t>عدد 2 مع</w:t>
            </w:r>
            <w:r w:rsidRPr="00C0160D">
              <w:rPr>
                <w:rFonts w:ascii="Arial" w:eastAsia="Times New Roman" w:hAnsi="Arial" w:cs="Arial"/>
                <w:color w:val="000000"/>
              </w:rPr>
              <w:t xml:space="preserve">  Kits  </w:t>
            </w:r>
            <w:r w:rsidRPr="00C0160D">
              <w:rPr>
                <w:rFonts w:ascii="Arial" w:eastAsia="Times New Roman" w:hAnsi="Arial" w:cs="Arial"/>
                <w:color w:val="000000"/>
                <w:rtl/>
              </w:rPr>
              <w:t xml:space="preserve">الخاصة بالفحص </w:t>
            </w:r>
            <w:r w:rsidRPr="00C0160D">
              <w:rPr>
                <w:rFonts w:ascii="Arial" w:eastAsia="Times New Roman" w:hAnsi="Arial" w:cs="Arial"/>
                <w:color w:val="000000"/>
              </w:rPr>
              <w:br/>
            </w:r>
            <w:r w:rsidRPr="00C0160D">
              <w:rPr>
                <w:rFonts w:ascii="Arial" w:eastAsia="Times New Roman" w:hAnsi="Arial" w:cs="Arial"/>
                <w:color w:val="000000"/>
                <w:rtl/>
              </w:rPr>
              <w:t>وللاستطباب التالي</w:t>
            </w:r>
            <w:r w:rsidRPr="00C0160D">
              <w:rPr>
                <w:rFonts w:ascii="Arial" w:eastAsia="Times New Roman" w:hAnsi="Arial" w:cs="Arial"/>
                <w:color w:val="000000"/>
              </w:rPr>
              <w:br/>
              <w:t xml:space="preserve"> :</w:t>
            </w:r>
            <w:r w:rsidRPr="00C0160D">
              <w:rPr>
                <w:rFonts w:ascii="Arial" w:eastAsia="Times New Roman" w:hAnsi="Arial" w:cs="Arial"/>
                <w:color w:val="000000"/>
              </w:rPr>
              <w:br/>
              <w:t xml:space="preserve">HER2 +ve Breast cancer for unresectable or metastatic HER2 +ve breast cancer in adults who have received prior anti HER2 based regimen in the  metastatic setting as second line after failure of Pertuzumab / Trastuzumab / Taxane in first line setting </w:t>
            </w:r>
          </w:p>
        </w:tc>
        <w:tc>
          <w:tcPr>
            <w:tcW w:w="1380" w:type="dxa"/>
            <w:tcBorders>
              <w:top w:val="nil"/>
              <w:left w:val="nil"/>
              <w:bottom w:val="single" w:sz="4" w:space="0" w:color="auto"/>
              <w:right w:val="single" w:sz="4" w:space="0" w:color="auto"/>
            </w:tcBorders>
            <w:shd w:val="clear" w:color="auto" w:fill="auto"/>
            <w:vAlign w:val="center"/>
            <w:hideMark/>
          </w:tcPr>
          <w:p w14:paraId="66D2E50F"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64935</w:t>
            </w:r>
          </w:p>
        </w:tc>
        <w:tc>
          <w:tcPr>
            <w:tcW w:w="1560" w:type="dxa"/>
            <w:tcBorders>
              <w:top w:val="nil"/>
              <w:left w:val="nil"/>
              <w:bottom w:val="single" w:sz="4" w:space="0" w:color="auto"/>
              <w:right w:val="single" w:sz="4" w:space="0" w:color="auto"/>
            </w:tcBorders>
            <w:shd w:val="clear" w:color="000000" w:fill="FFFFFF"/>
            <w:noWrap/>
            <w:vAlign w:val="center"/>
            <w:hideMark/>
          </w:tcPr>
          <w:p w14:paraId="43AA5C3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noWrap/>
            <w:vAlign w:val="center"/>
            <w:hideMark/>
          </w:tcPr>
          <w:p w14:paraId="799FCBA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1099.960</w:t>
            </w:r>
          </w:p>
        </w:tc>
        <w:tc>
          <w:tcPr>
            <w:tcW w:w="1440" w:type="dxa"/>
            <w:tcBorders>
              <w:top w:val="nil"/>
              <w:left w:val="nil"/>
              <w:bottom w:val="single" w:sz="4" w:space="0" w:color="auto"/>
              <w:right w:val="single" w:sz="4" w:space="0" w:color="auto"/>
            </w:tcBorders>
            <w:shd w:val="clear" w:color="000000" w:fill="FFFFFF"/>
            <w:noWrap/>
            <w:vAlign w:val="center"/>
            <w:hideMark/>
          </w:tcPr>
          <w:p w14:paraId="02545ED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769.970</w:t>
            </w:r>
          </w:p>
        </w:tc>
        <w:tc>
          <w:tcPr>
            <w:tcW w:w="1480" w:type="dxa"/>
            <w:tcBorders>
              <w:top w:val="nil"/>
              <w:left w:val="nil"/>
              <w:bottom w:val="single" w:sz="4" w:space="0" w:color="auto"/>
              <w:right w:val="single" w:sz="4" w:space="0" w:color="auto"/>
            </w:tcBorders>
            <w:shd w:val="clear" w:color="000000" w:fill="FFFFFF"/>
            <w:noWrap/>
            <w:vAlign w:val="center"/>
            <w:hideMark/>
          </w:tcPr>
          <w:p w14:paraId="79C75F81"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494.980</w:t>
            </w:r>
          </w:p>
        </w:tc>
        <w:tc>
          <w:tcPr>
            <w:tcW w:w="1800" w:type="dxa"/>
            <w:tcBorders>
              <w:top w:val="nil"/>
              <w:left w:val="nil"/>
              <w:bottom w:val="single" w:sz="4" w:space="0" w:color="auto"/>
              <w:right w:val="single" w:sz="4" w:space="0" w:color="auto"/>
            </w:tcBorders>
            <w:shd w:val="clear" w:color="000000" w:fill="FFFFFF"/>
            <w:noWrap/>
            <w:vAlign w:val="center"/>
            <w:hideMark/>
          </w:tcPr>
          <w:p w14:paraId="70A7CC4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274.990</w:t>
            </w:r>
          </w:p>
        </w:tc>
      </w:tr>
      <w:tr w:rsidR="00C0160D" w:rsidRPr="00C0160D" w14:paraId="681A885A" w14:textId="77777777" w:rsidTr="00C0160D">
        <w:trPr>
          <w:trHeight w:val="70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01166E4"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lastRenderedPageBreak/>
              <w:t>20</w:t>
            </w:r>
          </w:p>
        </w:tc>
        <w:tc>
          <w:tcPr>
            <w:tcW w:w="1340" w:type="dxa"/>
            <w:tcBorders>
              <w:top w:val="nil"/>
              <w:left w:val="nil"/>
              <w:bottom w:val="single" w:sz="4" w:space="0" w:color="auto"/>
              <w:right w:val="single" w:sz="4" w:space="0" w:color="auto"/>
            </w:tcBorders>
            <w:shd w:val="clear" w:color="000000" w:fill="FFFFFF"/>
            <w:noWrap/>
            <w:vAlign w:val="center"/>
            <w:hideMark/>
          </w:tcPr>
          <w:p w14:paraId="56A4FE96"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15-AF0-051</w:t>
            </w:r>
          </w:p>
        </w:tc>
        <w:tc>
          <w:tcPr>
            <w:tcW w:w="3760" w:type="dxa"/>
            <w:tcBorders>
              <w:top w:val="nil"/>
              <w:left w:val="nil"/>
              <w:bottom w:val="single" w:sz="4" w:space="0" w:color="auto"/>
              <w:right w:val="single" w:sz="4" w:space="0" w:color="auto"/>
            </w:tcBorders>
            <w:shd w:val="clear" w:color="000000" w:fill="FFFFFF"/>
            <w:vAlign w:val="center"/>
            <w:hideMark/>
          </w:tcPr>
          <w:p w14:paraId="12C79E75"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Bortezomib( as mannitol boronic ester )  3.5 mg solution or powder for solution   vial  i.v,sc</w:t>
            </w:r>
            <w:r w:rsidRPr="00C0160D">
              <w:rPr>
                <w:rFonts w:ascii="Arial" w:eastAsia="Times New Roman" w:hAnsi="Arial" w:cs="Arial"/>
                <w:color w:val="000000"/>
              </w:rPr>
              <w:br/>
            </w:r>
            <w:r w:rsidRPr="00C0160D">
              <w:rPr>
                <w:rFonts w:ascii="Arial" w:eastAsia="Times New Roman" w:hAnsi="Arial" w:cs="Arial"/>
                <w:color w:val="FF0000"/>
                <w:sz w:val="16"/>
                <w:szCs w:val="16"/>
              </w:rPr>
              <w:br/>
              <w:t xml:space="preserve">daratumumab  </w:t>
            </w:r>
            <w:r w:rsidRPr="00C0160D">
              <w:rPr>
                <w:rFonts w:ascii="Arial" w:eastAsia="Times New Roman" w:hAnsi="Arial" w:cs="Arial"/>
                <w:color w:val="FF0000"/>
                <w:sz w:val="16"/>
                <w:szCs w:val="16"/>
                <w:rtl/>
              </w:rPr>
              <w:t xml:space="preserve">تلتزم الشركة المجهزة لمادة </w:t>
            </w:r>
            <w:r w:rsidRPr="00C0160D">
              <w:rPr>
                <w:rFonts w:ascii="Arial" w:eastAsia="Times New Roman" w:hAnsi="Arial" w:cs="Arial"/>
                <w:color w:val="FF0000"/>
                <w:sz w:val="16"/>
                <w:szCs w:val="16"/>
              </w:rPr>
              <w:br/>
            </w:r>
            <w:r w:rsidRPr="00C0160D">
              <w:rPr>
                <w:rFonts w:ascii="Arial" w:eastAsia="Times New Roman" w:hAnsi="Arial" w:cs="Arial"/>
                <w:color w:val="FF0000"/>
                <w:sz w:val="16"/>
                <w:szCs w:val="16"/>
                <w:rtl/>
              </w:rPr>
              <w:t>بتجهيز احتياج ال 100مريض مجانا</w:t>
            </w:r>
            <w:r w:rsidRPr="00C0160D">
              <w:rPr>
                <w:rFonts w:ascii="Arial" w:eastAsia="Times New Roman" w:hAnsi="Arial" w:cs="Arial"/>
                <w:color w:val="FF0000"/>
                <w:sz w:val="16"/>
                <w:szCs w:val="16"/>
              </w:rPr>
              <w:t xml:space="preserve">   </w:t>
            </w:r>
            <w:r w:rsidRPr="00C0160D">
              <w:rPr>
                <w:rFonts w:ascii="Arial" w:eastAsia="Times New Roman" w:hAnsi="Arial" w:cs="Arial"/>
                <w:color w:val="FF0000"/>
                <w:sz w:val="16"/>
                <w:szCs w:val="16"/>
              </w:rPr>
              <w:br/>
            </w:r>
            <w:r w:rsidRPr="00C0160D">
              <w:rPr>
                <w:rFonts w:ascii="Arial" w:eastAsia="Times New Roman" w:hAnsi="Arial" w:cs="Arial"/>
                <w:color w:val="FF0000"/>
                <w:sz w:val="16"/>
                <w:szCs w:val="16"/>
                <w:rtl/>
              </w:rPr>
              <w:t xml:space="preserve">من مادة </w:t>
            </w:r>
            <w:r w:rsidRPr="00C0160D">
              <w:rPr>
                <w:rFonts w:ascii="Arial" w:eastAsia="Times New Roman" w:hAnsi="Arial" w:cs="Arial"/>
                <w:color w:val="FF0000"/>
                <w:sz w:val="16"/>
                <w:szCs w:val="16"/>
              </w:rPr>
              <w:br/>
              <w:t xml:space="preserve">bortozomib vial.                                                                                                                         </w:t>
            </w:r>
            <w:r w:rsidRPr="00C0160D">
              <w:rPr>
                <w:rFonts w:ascii="Arial" w:eastAsia="Times New Roman" w:hAnsi="Arial" w:cs="Arial"/>
                <w:color w:val="FF0000"/>
                <w:sz w:val="16"/>
                <w:szCs w:val="16"/>
                <w:rtl/>
              </w:rPr>
              <w:t>يستعمل للحالات</w:t>
            </w:r>
            <w:r w:rsidRPr="00C0160D">
              <w:rPr>
                <w:rFonts w:ascii="Arial" w:eastAsia="Times New Roman" w:hAnsi="Arial" w:cs="Arial"/>
                <w:color w:val="FF0000"/>
                <w:sz w:val="16"/>
                <w:szCs w:val="16"/>
              </w:rPr>
              <w:br/>
              <w:t xml:space="preserve"> </w:t>
            </w:r>
            <w:r w:rsidRPr="00C0160D">
              <w:rPr>
                <w:rFonts w:ascii="Arial" w:eastAsia="Times New Roman" w:hAnsi="Arial" w:cs="Arial"/>
                <w:color w:val="FF0000"/>
                <w:sz w:val="16"/>
                <w:szCs w:val="16"/>
                <w:rtl/>
              </w:rPr>
              <w:t>المعندة للعلاج التقليدي وغير المناسبة لغرس نخاع العظم في ورم ليفي العظم المتعدد الخلايا</w:t>
            </w:r>
            <w:r w:rsidRPr="00C0160D">
              <w:rPr>
                <w:rFonts w:ascii="Arial" w:eastAsia="Times New Roman" w:hAnsi="Arial" w:cs="Arial"/>
                <w:color w:val="FF0000"/>
                <w:sz w:val="16"/>
                <w:szCs w:val="16"/>
              </w:rPr>
              <w:t xml:space="preserve"> (multiple myloma)    ,                                             </w:t>
            </w:r>
            <w:r w:rsidRPr="00C0160D">
              <w:rPr>
                <w:rFonts w:ascii="Arial" w:eastAsia="Times New Roman" w:hAnsi="Arial" w:cs="Arial"/>
                <w:color w:val="FF0000"/>
                <w:sz w:val="16"/>
                <w:szCs w:val="16"/>
                <w:rtl/>
              </w:rPr>
              <w:t>يحدد صرف العقار للمرضى المصابين بأبيضاض الدم النقياني المتعدد</w:t>
            </w:r>
            <w:r w:rsidRPr="00C0160D">
              <w:rPr>
                <w:rFonts w:ascii="Arial" w:eastAsia="Times New Roman" w:hAnsi="Arial" w:cs="Arial"/>
                <w:color w:val="FF0000"/>
                <w:sz w:val="16"/>
                <w:szCs w:val="16"/>
              </w:rPr>
              <w:br/>
              <w:t xml:space="preserve">( Multiple Myloma) </w:t>
            </w:r>
            <w:r w:rsidRPr="00C0160D">
              <w:rPr>
                <w:rFonts w:ascii="Arial" w:eastAsia="Times New Roman" w:hAnsi="Arial" w:cs="Arial"/>
                <w:color w:val="FF0000"/>
                <w:sz w:val="16"/>
                <w:szCs w:val="16"/>
                <w:rtl/>
              </w:rPr>
              <w:t>في الحالات التالية</w:t>
            </w:r>
            <w:r w:rsidRPr="00C0160D">
              <w:rPr>
                <w:rFonts w:ascii="Arial" w:eastAsia="Times New Roman" w:hAnsi="Arial" w:cs="Arial"/>
                <w:color w:val="FF0000"/>
                <w:sz w:val="16"/>
                <w:szCs w:val="16"/>
              </w:rPr>
              <w:t>:-</w:t>
            </w:r>
            <w:r w:rsidRPr="00C0160D">
              <w:rPr>
                <w:rFonts w:ascii="Arial" w:eastAsia="Times New Roman" w:hAnsi="Arial" w:cs="Arial"/>
                <w:color w:val="FF0000"/>
                <w:sz w:val="16"/>
                <w:szCs w:val="16"/>
              </w:rPr>
              <w:br/>
            </w:r>
            <w:r w:rsidRPr="00C0160D">
              <w:rPr>
                <w:rFonts w:ascii="Arial" w:eastAsia="Times New Roman" w:hAnsi="Arial" w:cs="Arial"/>
                <w:color w:val="FF0000"/>
                <w:sz w:val="16"/>
                <w:szCs w:val="16"/>
                <w:rtl/>
              </w:rPr>
              <w:t>أ‌- المرضى الذين لديهم أنتكاسة</w:t>
            </w:r>
            <w:r w:rsidRPr="00C0160D">
              <w:rPr>
                <w:rFonts w:ascii="Arial" w:eastAsia="Times New Roman" w:hAnsi="Arial" w:cs="Arial"/>
                <w:color w:val="FF0000"/>
                <w:sz w:val="16"/>
                <w:szCs w:val="16"/>
              </w:rPr>
              <w:t xml:space="preserve">  (relapse)                                                                                                                                                                  </w:t>
            </w:r>
            <w:r w:rsidRPr="00C0160D">
              <w:rPr>
                <w:rFonts w:ascii="Arial" w:eastAsia="Times New Roman" w:hAnsi="Arial" w:cs="Arial"/>
                <w:color w:val="FF0000"/>
                <w:sz w:val="16"/>
                <w:szCs w:val="16"/>
                <w:rtl/>
              </w:rPr>
              <w:t>أو مرض متعند</w:t>
            </w:r>
            <w:r w:rsidRPr="00C0160D">
              <w:rPr>
                <w:rFonts w:ascii="Arial" w:eastAsia="Times New Roman" w:hAnsi="Arial" w:cs="Arial"/>
                <w:color w:val="FF0000"/>
                <w:sz w:val="16"/>
                <w:szCs w:val="16"/>
              </w:rPr>
              <w:t xml:space="preserve"> (Refractory disease).</w:t>
            </w:r>
            <w:r w:rsidRPr="00C0160D">
              <w:rPr>
                <w:rFonts w:ascii="Arial" w:eastAsia="Times New Roman" w:hAnsi="Arial" w:cs="Arial"/>
                <w:color w:val="FF0000"/>
                <w:sz w:val="16"/>
                <w:szCs w:val="16"/>
              </w:rPr>
              <w:br/>
            </w:r>
            <w:r w:rsidRPr="00C0160D">
              <w:rPr>
                <w:rFonts w:ascii="Arial" w:eastAsia="Times New Roman" w:hAnsi="Arial" w:cs="Arial"/>
                <w:color w:val="FF0000"/>
                <w:sz w:val="16"/>
                <w:szCs w:val="16"/>
                <w:rtl/>
              </w:rPr>
              <w:t>ب‌- المرضى الذين لديهم قصور كلوي نتيجة للمرض</w:t>
            </w:r>
            <w:r w:rsidRPr="00C0160D">
              <w:rPr>
                <w:rFonts w:ascii="Arial" w:eastAsia="Times New Roman" w:hAnsi="Arial" w:cs="Arial"/>
                <w:color w:val="FF0000"/>
                <w:sz w:val="16"/>
                <w:szCs w:val="16"/>
              </w:rPr>
              <w:t>.</w:t>
            </w:r>
            <w:r w:rsidRPr="00C0160D">
              <w:rPr>
                <w:rFonts w:ascii="Arial" w:eastAsia="Times New Roman" w:hAnsi="Arial" w:cs="Arial"/>
                <w:color w:val="FF0000"/>
                <w:sz w:val="16"/>
                <w:szCs w:val="16"/>
              </w:rPr>
              <w:br/>
            </w:r>
            <w:r w:rsidRPr="00C0160D">
              <w:rPr>
                <w:rFonts w:ascii="Arial" w:eastAsia="Times New Roman" w:hAnsi="Arial" w:cs="Arial"/>
                <w:color w:val="FF0000"/>
                <w:sz w:val="16"/>
                <w:szCs w:val="16"/>
                <w:rtl/>
              </w:rPr>
              <w:t>ت‌- المرضى الذين لديهم مرض شرس</w:t>
            </w:r>
            <w:r w:rsidRPr="00C0160D">
              <w:rPr>
                <w:rFonts w:ascii="Arial" w:eastAsia="Times New Roman" w:hAnsi="Arial" w:cs="Arial"/>
                <w:color w:val="FF0000"/>
                <w:sz w:val="16"/>
                <w:szCs w:val="16"/>
              </w:rPr>
              <w:t xml:space="preserve"> (aggressive disease)                                                                                                                                </w:t>
            </w:r>
            <w:r w:rsidRPr="00C0160D">
              <w:rPr>
                <w:rFonts w:ascii="Arial" w:eastAsia="Times New Roman" w:hAnsi="Arial" w:cs="Arial"/>
                <w:color w:val="FF0000"/>
                <w:sz w:val="16"/>
                <w:szCs w:val="16"/>
                <w:rtl/>
              </w:rPr>
              <w:t>والذين قد يستفادون من عملية زرع الخلايا الجذعية الذاتية مستقبلا</w:t>
            </w:r>
            <w:r w:rsidRPr="00C0160D">
              <w:rPr>
                <w:rFonts w:ascii="Arial" w:eastAsia="Times New Roman" w:hAnsi="Arial" w:cs="Arial"/>
                <w:color w:val="FF0000"/>
                <w:sz w:val="16"/>
                <w:szCs w:val="16"/>
              </w:rPr>
              <w:t>".</w:t>
            </w:r>
            <w:r w:rsidRPr="00C0160D">
              <w:rPr>
                <w:rFonts w:ascii="Arial" w:eastAsia="Times New Roman" w:hAnsi="Arial" w:cs="Arial"/>
                <w:color w:val="FF0000"/>
                <w:sz w:val="16"/>
                <w:szCs w:val="16"/>
              </w:rPr>
              <w:br/>
            </w:r>
            <w:r w:rsidRPr="00C0160D">
              <w:rPr>
                <w:rFonts w:ascii="Arial" w:eastAsia="Times New Roman" w:hAnsi="Arial" w:cs="Arial"/>
                <w:color w:val="FF0000"/>
                <w:sz w:val="16"/>
                <w:szCs w:val="16"/>
              </w:rPr>
              <w:br/>
              <w:t xml:space="preserve">• </w:t>
            </w:r>
            <w:r w:rsidRPr="00C0160D">
              <w:rPr>
                <w:rFonts w:ascii="Arial" w:eastAsia="Times New Roman" w:hAnsi="Arial" w:cs="Arial"/>
                <w:color w:val="FF0000"/>
                <w:sz w:val="16"/>
                <w:szCs w:val="16"/>
                <w:rtl/>
              </w:rPr>
              <w:t>أن يحدد الصرف في المستشفيات والمراكز التي يتوفر فيها وحدات متخصصة لعلاج أمراض الدم السريرية</w:t>
            </w:r>
          </w:p>
        </w:tc>
        <w:tc>
          <w:tcPr>
            <w:tcW w:w="1380" w:type="dxa"/>
            <w:tcBorders>
              <w:top w:val="nil"/>
              <w:left w:val="nil"/>
              <w:bottom w:val="single" w:sz="4" w:space="0" w:color="auto"/>
              <w:right w:val="single" w:sz="4" w:space="0" w:color="auto"/>
            </w:tcBorders>
            <w:shd w:val="clear" w:color="auto" w:fill="auto"/>
            <w:vAlign w:val="center"/>
            <w:hideMark/>
          </w:tcPr>
          <w:p w14:paraId="0F169971"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28296</w:t>
            </w:r>
          </w:p>
        </w:tc>
        <w:tc>
          <w:tcPr>
            <w:tcW w:w="1560" w:type="dxa"/>
            <w:tcBorders>
              <w:top w:val="nil"/>
              <w:left w:val="nil"/>
              <w:bottom w:val="single" w:sz="4" w:space="0" w:color="auto"/>
              <w:right w:val="single" w:sz="4" w:space="0" w:color="auto"/>
            </w:tcBorders>
            <w:shd w:val="clear" w:color="000000" w:fill="FFFFFF"/>
            <w:vAlign w:val="center"/>
            <w:hideMark/>
          </w:tcPr>
          <w:p w14:paraId="71093A9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1vial</w:t>
            </w:r>
          </w:p>
        </w:tc>
        <w:tc>
          <w:tcPr>
            <w:tcW w:w="1580" w:type="dxa"/>
            <w:tcBorders>
              <w:top w:val="nil"/>
              <w:left w:val="nil"/>
              <w:bottom w:val="single" w:sz="4" w:space="0" w:color="auto"/>
              <w:right w:val="single" w:sz="4" w:space="0" w:color="auto"/>
            </w:tcBorders>
            <w:shd w:val="clear" w:color="000000" w:fill="FFFFFF"/>
            <w:vAlign w:val="center"/>
            <w:hideMark/>
          </w:tcPr>
          <w:p w14:paraId="0A19E26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51339.77 ID</w:t>
            </w:r>
          </w:p>
        </w:tc>
        <w:tc>
          <w:tcPr>
            <w:tcW w:w="1440" w:type="dxa"/>
            <w:tcBorders>
              <w:top w:val="nil"/>
              <w:left w:val="nil"/>
              <w:bottom w:val="single" w:sz="4" w:space="0" w:color="auto"/>
              <w:right w:val="single" w:sz="4" w:space="0" w:color="auto"/>
            </w:tcBorders>
            <w:shd w:val="clear" w:color="000000" w:fill="FFFFFF"/>
            <w:noWrap/>
            <w:vAlign w:val="center"/>
            <w:hideMark/>
          </w:tcPr>
          <w:p w14:paraId="1E0FC677"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35937.83 ID</w:t>
            </w:r>
          </w:p>
        </w:tc>
        <w:tc>
          <w:tcPr>
            <w:tcW w:w="1480" w:type="dxa"/>
            <w:tcBorders>
              <w:top w:val="nil"/>
              <w:left w:val="nil"/>
              <w:bottom w:val="single" w:sz="4" w:space="0" w:color="auto"/>
              <w:right w:val="single" w:sz="4" w:space="0" w:color="auto"/>
            </w:tcBorders>
            <w:shd w:val="clear" w:color="000000" w:fill="FFFFFF"/>
            <w:noWrap/>
            <w:vAlign w:val="center"/>
            <w:hideMark/>
          </w:tcPr>
          <w:p w14:paraId="5E3D816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23102.9 ID</w:t>
            </w:r>
          </w:p>
        </w:tc>
        <w:tc>
          <w:tcPr>
            <w:tcW w:w="1800" w:type="dxa"/>
            <w:tcBorders>
              <w:top w:val="nil"/>
              <w:left w:val="nil"/>
              <w:bottom w:val="single" w:sz="4" w:space="0" w:color="auto"/>
              <w:right w:val="single" w:sz="4" w:space="0" w:color="auto"/>
            </w:tcBorders>
            <w:shd w:val="clear" w:color="000000" w:fill="FFFFFF"/>
            <w:noWrap/>
            <w:vAlign w:val="center"/>
            <w:hideMark/>
          </w:tcPr>
          <w:p w14:paraId="789ADCE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12834.94 ID</w:t>
            </w:r>
          </w:p>
        </w:tc>
      </w:tr>
      <w:tr w:rsidR="00C0160D" w:rsidRPr="00C0160D" w14:paraId="0ECFE3C3" w14:textId="77777777" w:rsidTr="00C0160D">
        <w:trPr>
          <w:trHeight w:val="18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CEDC221"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21</w:t>
            </w:r>
          </w:p>
        </w:tc>
        <w:tc>
          <w:tcPr>
            <w:tcW w:w="1340" w:type="dxa"/>
            <w:tcBorders>
              <w:top w:val="nil"/>
              <w:left w:val="nil"/>
              <w:bottom w:val="single" w:sz="4" w:space="0" w:color="auto"/>
              <w:right w:val="single" w:sz="4" w:space="0" w:color="auto"/>
            </w:tcBorders>
            <w:shd w:val="clear" w:color="000000" w:fill="FFFFFF"/>
            <w:vAlign w:val="center"/>
            <w:hideMark/>
          </w:tcPr>
          <w:p w14:paraId="283D593C" w14:textId="77777777" w:rsidR="00C0160D" w:rsidRPr="00C0160D" w:rsidRDefault="00C0160D" w:rsidP="00C0160D">
            <w:pPr>
              <w:spacing w:after="0" w:line="240" w:lineRule="auto"/>
              <w:jc w:val="center"/>
              <w:rPr>
                <w:rFonts w:ascii="Arial" w:eastAsia="Times New Roman" w:hAnsi="Arial" w:cs="Arial"/>
                <w:sz w:val="16"/>
                <w:szCs w:val="16"/>
              </w:rPr>
            </w:pPr>
            <w:r w:rsidRPr="00C0160D">
              <w:rPr>
                <w:rFonts w:ascii="Arial" w:eastAsia="Times New Roman" w:hAnsi="Arial" w:cs="Arial"/>
                <w:sz w:val="16"/>
                <w:szCs w:val="16"/>
              </w:rPr>
              <w:t>15-AF0-061</w:t>
            </w:r>
          </w:p>
        </w:tc>
        <w:tc>
          <w:tcPr>
            <w:tcW w:w="3760" w:type="dxa"/>
            <w:tcBorders>
              <w:top w:val="nil"/>
              <w:left w:val="nil"/>
              <w:bottom w:val="single" w:sz="4" w:space="0" w:color="auto"/>
              <w:right w:val="single" w:sz="4" w:space="0" w:color="auto"/>
            </w:tcBorders>
            <w:shd w:val="clear" w:color="000000" w:fill="FFFFFF"/>
            <w:vAlign w:val="center"/>
            <w:hideMark/>
          </w:tcPr>
          <w:p w14:paraId="54952631" w14:textId="77777777" w:rsidR="00C0160D" w:rsidRPr="00C0160D" w:rsidRDefault="00C0160D" w:rsidP="00C0160D">
            <w:pPr>
              <w:spacing w:after="0" w:line="240" w:lineRule="auto"/>
              <w:jc w:val="center"/>
              <w:rPr>
                <w:rFonts w:ascii="Arial" w:eastAsia="Times New Roman" w:hAnsi="Arial" w:cs="Arial"/>
              </w:rPr>
            </w:pPr>
            <w:r w:rsidRPr="00C0160D">
              <w:rPr>
                <w:rFonts w:ascii="Arial" w:eastAsia="Times New Roman" w:hAnsi="Arial" w:cs="Arial"/>
              </w:rPr>
              <w:t xml:space="preserve">Arsenic trioxide 1 mg/mL, 10-ml ampoule or vial (Concentrate for intravenous infusion)                                                            </w:t>
            </w:r>
            <w:r w:rsidRPr="00C0160D">
              <w:rPr>
                <w:rFonts w:ascii="Arial" w:eastAsia="Times New Roman" w:hAnsi="Arial" w:cs="Arial"/>
              </w:rPr>
              <w:br/>
              <w:t xml:space="preserve"> </w:t>
            </w:r>
            <w:r w:rsidRPr="00C0160D">
              <w:rPr>
                <w:rFonts w:ascii="Arial" w:eastAsia="Times New Roman" w:hAnsi="Arial" w:cs="Arial"/>
                <w:rtl/>
              </w:rPr>
              <w:t>يحصر استخدامه في مراكز امراض الدم</w:t>
            </w:r>
          </w:p>
        </w:tc>
        <w:tc>
          <w:tcPr>
            <w:tcW w:w="1380" w:type="dxa"/>
            <w:tcBorders>
              <w:top w:val="nil"/>
              <w:left w:val="nil"/>
              <w:bottom w:val="single" w:sz="4" w:space="0" w:color="auto"/>
              <w:right w:val="single" w:sz="4" w:space="0" w:color="auto"/>
            </w:tcBorders>
            <w:shd w:val="clear" w:color="auto" w:fill="auto"/>
            <w:vAlign w:val="center"/>
            <w:hideMark/>
          </w:tcPr>
          <w:p w14:paraId="78E70601"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10765</w:t>
            </w:r>
          </w:p>
        </w:tc>
        <w:tc>
          <w:tcPr>
            <w:tcW w:w="1560" w:type="dxa"/>
            <w:tcBorders>
              <w:top w:val="nil"/>
              <w:left w:val="nil"/>
              <w:bottom w:val="single" w:sz="4" w:space="0" w:color="auto"/>
              <w:right w:val="single" w:sz="4" w:space="0" w:color="auto"/>
            </w:tcBorders>
            <w:shd w:val="clear" w:color="000000" w:fill="FFFFFF"/>
            <w:vAlign w:val="center"/>
            <w:hideMark/>
          </w:tcPr>
          <w:p w14:paraId="51DE5D4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10 amp</w:t>
            </w:r>
          </w:p>
        </w:tc>
        <w:tc>
          <w:tcPr>
            <w:tcW w:w="1580" w:type="dxa"/>
            <w:tcBorders>
              <w:top w:val="nil"/>
              <w:left w:val="nil"/>
              <w:bottom w:val="single" w:sz="4" w:space="0" w:color="auto"/>
              <w:right w:val="single" w:sz="4" w:space="0" w:color="auto"/>
            </w:tcBorders>
            <w:shd w:val="clear" w:color="000000" w:fill="FFFFFF"/>
            <w:vAlign w:val="center"/>
            <w:hideMark/>
          </w:tcPr>
          <w:p w14:paraId="5AAC816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1428307.17 ID</w:t>
            </w:r>
          </w:p>
        </w:tc>
        <w:tc>
          <w:tcPr>
            <w:tcW w:w="1440" w:type="dxa"/>
            <w:tcBorders>
              <w:top w:val="nil"/>
              <w:left w:val="nil"/>
              <w:bottom w:val="single" w:sz="4" w:space="0" w:color="auto"/>
              <w:right w:val="single" w:sz="4" w:space="0" w:color="auto"/>
            </w:tcBorders>
            <w:shd w:val="clear" w:color="000000" w:fill="FFFFFF"/>
            <w:noWrap/>
            <w:vAlign w:val="center"/>
            <w:hideMark/>
          </w:tcPr>
          <w:p w14:paraId="26EDDAE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999815.01 ID</w:t>
            </w:r>
          </w:p>
        </w:tc>
        <w:tc>
          <w:tcPr>
            <w:tcW w:w="1480" w:type="dxa"/>
            <w:tcBorders>
              <w:top w:val="nil"/>
              <w:left w:val="nil"/>
              <w:bottom w:val="single" w:sz="4" w:space="0" w:color="auto"/>
              <w:right w:val="single" w:sz="4" w:space="0" w:color="auto"/>
            </w:tcBorders>
            <w:shd w:val="clear" w:color="000000" w:fill="FFFFFF"/>
            <w:noWrap/>
            <w:vAlign w:val="center"/>
            <w:hideMark/>
          </w:tcPr>
          <w:p w14:paraId="0DF3EBD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642738.23 ID</w:t>
            </w:r>
          </w:p>
        </w:tc>
        <w:tc>
          <w:tcPr>
            <w:tcW w:w="1800" w:type="dxa"/>
            <w:tcBorders>
              <w:top w:val="nil"/>
              <w:left w:val="nil"/>
              <w:bottom w:val="single" w:sz="4" w:space="0" w:color="auto"/>
              <w:right w:val="single" w:sz="4" w:space="0" w:color="auto"/>
            </w:tcBorders>
            <w:shd w:val="clear" w:color="000000" w:fill="FFFFFF"/>
            <w:noWrap/>
            <w:vAlign w:val="center"/>
            <w:hideMark/>
          </w:tcPr>
          <w:p w14:paraId="61AB971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357076.79 ID</w:t>
            </w:r>
          </w:p>
        </w:tc>
      </w:tr>
      <w:tr w:rsidR="00C0160D" w:rsidRPr="00C0160D" w14:paraId="3862EAD1" w14:textId="77777777" w:rsidTr="00C0160D">
        <w:trPr>
          <w:trHeight w:val="37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616F3A"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lastRenderedPageBreak/>
              <w:t>22</w:t>
            </w:r>
          </w:p>
        </w:tc>
        <w:tc>
          <w:tcPr>
            <w:tcW w:w="1340" w:type="dxa"/>
            <w:tcBorders>
              <w:top w:val="nil"/>
              <w:left w:val="nil"/>
              <w:bottom w:val="single" w:sz="4" w:space="0" w:color="auto"/>
              <w:right w:val="single" w:sz="4" w:space="0" w:color="auto"/>
            </w:tcBorders>
            <w:shd w:val="clear" w:color="000000" w:fill="FFFFFF"/>
            <w:vAlign w:val="center"/>
            <w:hideMark/>
          </w:tcPr>
          <w:p w14:paraId="2CF4F789" w14:textId="77777777" w:rsidR="00C0160D" w:rsidRPr="00C0160D" w:rsidRDefault="00C0160D" w:rsidP="00C0160D">
            <w:pPr>
              <w:spacing w:after="0" w:line="240" w:lineRule="auto"/>
              <w:jc w:val="center"/>
              <w:rPr>
                <w:rFonts w:ascii="Arial" w:eastAsia="Times New Roman" w:hAnsi="Arial" w:cs="Arial"/>
                <w:color w:val="7030A0"/>
                <w:sz w:val="16"/>
                <w:szCs w:val="16"/>
              </w:rPr>
            </w:pPr>
            <w:r w:rsidRPr="00C0160D">
              <w:rPr>
                <w:rFonts w:ascii="Arial" w:eastAsia="Times New Roman" w:hAnsi="Arial" w:cs="Arial"/>
                <w:color w:val="7030A0"/>
                <w:sz w:val="16"/>
                <w:szCs w:val="16"/>
              </w:rPr>
              <w:t>15-AF0-062</w:t>
            </w:r>
          </w:p>
        </w:tc>
        <w:tc>
          <w:tcPr>
            <w:tcW w:w="3760" w:type="dxa"/>
            <w:tcBorders>
              <w:top w:val="nil"/>
              <w:left w:val="nil"/>
              <w:bottom w:val="single" w:sz="4" w:space="0" w:color="auto"/>
              <w:right w:val="single" w:sz="4" w:space="0" w:color="auto"/>
            </w:tcBorders>
            <w:shd w:val="clear" w:color="auto" w:fill="auto"/>
            <w:vAlign w:val="center"/>
            <w:hideMark/>
          </w:tcPr>
          <w:p w14:paraId="4CC91916" w14:textId="77777777" w:rsidR="00C0160D" w:rsidRPr="00C0160D" w:rsidRDefault="00C0160D" w:rsidP="00C0160D">
            <w:pPr>
              <w:spacing w:after="0" w:line="240" w:lineRule="auto"/>
              <w:jc w:val="center"/>
              <w:rPr>
                <w:rFonts w:ascii="Arial" w:eastAsia="Times New Roman" w:hAnsi="Arial" w:cs="Arial"/>
              </w:rPr>
            </w:pPr>
            <w:r w:rsidRPr="00C0160D">
              <w:rPr>
                <w:rFonts w:ascii="Arial" w:eastAsia="Times New Roman" w:hAnsi="Arial" w:cs="Arial"/>
                <w:color w:val="7030A0"/>
              </w:rPr>
              <w:t xml:space="preserve">Brentuximab Vedotin 50mg vial </w:t>
            </w:r>
            <w:r w:rsidRPr="00C0160D">
              <w:rPr>
                <w:rFonts w:ascii="Arial" w:eastAsia="Times New Roman" w:hAnsi="Arial" w:cs="Arial"/>
              </w:rPr>
              <w:br/>
            </w:r>
            <w:r w:rsidRPr="00C0160D">
              <w:rPr>
                <w:rFonts w:ascii="Arial" w:eastAsia="Times New Roman" w:hAnsi="Arial" w:cs="Arial"/>
                <w:rtl/>
              </w:rPr>
              <w:t>ويحصر صرفه في مراكز زراعة نخاع العظم في دائرة مدينة الطب وحسب الاستطبابات الاتية</w:t>
            </w:r>
            <w:r w:rsidRPr="00C0160D">
              <w:rPr>
                <w:rFonts w:ascii="Arial" w:eastAsia="Times New Roman" w:hAnsi="Arial" w:cs="Arial"/>
              </w:rPr>
              <w:t xml:space="preserve"> :</w:t>
            </w:r>
            <w:r w:rsidRPr="00C0160D">
              <w:rPr>
                <w:rFonts w:ascii="Arial" w:eastAsia="Times New Roman" w:hAnsi="Arial" w:cs="Arial"/>
              </w:rPr>
              <w:br/>
              <w:t xml:space="preserve">1- hodgkins lymphoma relapsed afterautologous </w:t>
            </w:r>
            <w:r w:rsidRPr="00C0160D">
              <w:rPr>
                <w:rFonts w:ascii="Arial" w:eastAsia="Times New Roman" w:hAnsi="Arial" w:cs="Arial"/>
              </w:rPr>
              <w:br/>
              <w:t xml:space="preserve"> transplant and the are fit for allogeneic bonemarrow transplant</w:t>
            </w:r>
            <w:r w:rsidRPr="00C0160D">
              <w:rPr>
                <w:rFonts w:ascii="Arial" w:eastAsia="Times New Roman" w:hAnsi="Arial" w:cs="Arial"/>
              </w:rPr>
              <w:br/>
              <w:t>(and bone marrow donar)</w:t>
            </w:r>
            <w:r w:rsidRPr="00C0160D">
              <w:rPr>
                <w:rFonts w:ascii="Arial" w:eastAsia="Times New Roman" w:hAnsi="Arial" w:cs="Arial"/>
              </w:rPr>
              <w:br/>
              <w:t>2-hodgkin lymphoma who failed to respond to 2 lines treatement</w:t>
            </w:r>
          </w:p>
        </w:tc>
        <w:tc>
          <w:tcPr>
            <w:tcW w:w="1380" w:type="dxa"/>
            <w:tcBorders>
              <w:top w:val="nil"/>
              <w:left w:val="nil"/>
              <w:bottom w:val="single" w:sz="4" w:space="0" w:color="auto"/>
              <w:right w:val="single" w:sz="4" w:space="0" w:color="auto"/>
            </w:tcBorders>
            <w:shd w:val="clear" w:color="auto" w:fill="auto"/>
            <w:vAlign w:val="center"/>
            <w:hideMark/>
          </w:tcPr>
          <w:p w14:paraId="59D4446C"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5728</w:t>
            </w:r>
          </w:p>
        </w:tc>
        <w:tc>
          <w:tcPr>
            <w:tcW w:w="1560" w:type="dxa"/>
            <w:tcBorders>
              <w:top w:val="nil"/>
              <w:left w:val="nil"/>
              <w:bottom w:val="single" w:sz="4" w:space="0" w:color="auto"/>
              <w:right w:val="single" w:sz="4" w:space="0" w:color="auto"/>
            </w:tcBorders>
            <w:shd w:val="clear" w:color="000000" w:fill="FFFFFF"/>
            <w:vAlign w:val="center"/>
            <w:hideMark/>
          </w:tcPr>
          <w:p w14:paraId="3F51BE7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1vial</w:t>
            </w:r>
          </w:p>
        </w:tc>
        <w:tc>
          <w:tcPr>
            <w:tcW w:w="1580" w:type="dxa"/>
            <w:tcBorders>
              <w:top w:val="nil"/>
              <w:left w:val="nil"/>
              <w:bottom w:val="single" w:sz="4" w:space="0" w:color="auto"/>
              <w:right w:val="single" w:sz="4" w:space="0" w:color="auto"/>
            </w:tcBorders>
            <w:shd w:val="clear" w:color="000000" w:fill="FFFFFF"/>
            <w:vAlign w:val="center"/>
            <w:hideMark/>
          </w:tcPr>
          <w:p w14:paraId="3E05F11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3250.000</w:t>
            </w:r>
          </w:p>
        </w:tc>
        <w:tc>
          <w:tcPr>
            <w:tcW w:w="1440" w:type="dxa"/>
            <w:tcBorders>
              <w:top w:val="nil"/>
              <w:left w:val="nil"/>
              <w:bottom w:val="single" w:sz="4" w:space="0" w:color="auto"/>
              <w:right w:val="single" w:sz="4" w:space="0" w:color="auto"/>
            </w:tcBorders>
            <w:shd w:val="clear" w:color="000000" w:fill="FFFFFF"/>
            <w:noWrap/>
            <w:vAlign w:val="center"/>
            <w:hideMark/>
          </w:tcPr>
          <w:p w14:paraId="04FFE3B8"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2275.000</w:t>
            </w:r>
          </w:p>
        </w:tc>
        <w:tc>
          <w:tcPr>
            <w:tcW w:w="1480" w:type="dxa"/>
            <w:tcBorders>
              <w:top w:val="nil"/>
              <w:left w:val="nil"/>
              <w:bottom w:val="single" w:sz="4" w:space="0" w:color="auto"/>
              <w:right w:val="single" w:sz="4" w:space="0" w:color="auto"/>
            </w:tcBorders>
            <w:shd w:val="clear" w:color="000000" w:fill="FFFFFF"/>
            <w:noWrap/>
            <w:vAlign w:val="center"/>
            <w:hideMark/>
          </w:tcPr>
          <w:p w14:paraId="67CFB8D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1462.500</w:t>
            </w:r>
          </w:p>
        </w:tc>
        <w:tc>
          <w:tcPr>
            <w:tcW w:w="1800" w:type="dxa"/>
            <w:tcBorders>
              <w:top w:val="nil"/>
              <w:left w:val="nil"/>
              <w:bottom w:val="single" w:sz="4" w:space="0" w:color="auto"/>
              <w:right w:val="single" w:sz="4" w:space="0" w:color="auto"/>
            </w:tcBorders>
            <w:shd w:val="clear" w:color="000000" w:fill="FFFFFF"/>
            <w:noWrap/>
            <w:vAlign w:val="center"/>
            <w:hideMark/>
          </w:tcPr>
          <w:p w14:paraId="26F24C3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812.500</w:t>
            </w:r>
          </w:p>
        </w:tc>
      </w:tr>
      <w:tr w:rsidR="00C0160D" w:rsidRPr="00C0160D" w14:paraId="75B89479" w14:textId="77777777" w:rsidTr="00C0160D">
        <w:trPr>
          <w:trHeight w:val="418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D73209"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23</w:t>
            </w:r>
          </w:p>
        </w:tc>
        <w:tc>
          <w:tcPr>
            <w:tcW w:w="1340" w:type="dxa"/>
            <w:tcBorders>
              <w:top w:val="nil"/>
              <w:left w:val="nil"/>
              <w:bottom w:val="single" w:sz="4" w:space="0" w:color="auto"/>
              <w:right w:val="single" w:sz="4" w:space="0" w:color="auto"/>
            </w:tcBorders>
            <w:shd w:val="clear" w:color="000000" w:fill="FFFFFF"/>
            <w:vAlign w:val="center"/>
            <w:hideMark/>
          </w:tcPr>
          <w:p w14:paraId="6BA76280"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15-AF0-020</w:t>
            </w:r>
          </w:p>
        </w:tc>
        <w:tc>
          <w:tcPr>
            <w:tcW w:w="3760" w:type="dxa"/>
            <w:tcBorders>
              <w:top w:val="nil"/>
              <w:left w:val="nil"/>
              <w:bottom w:val="single" w:sz="4" w:space="0" w:color="auto"/>
              <w:right w:val="single" w:sz="4" w:space="0" w:color="auto"/>
            </w:tcBorders>
            <w:shd w:val="clear" w:color="auto" w:fill="auto"/>
            <w:vAlign w:val="center"/>
            <w:hideMark/>
          </w:tcPr>
          <w:p w14:paraId="0F7AC389"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Methylprednisolone (as sodium succinate or  as hemisuccinate  )500 mg   with solvent ( water for injection with Benzyl alcohol 9mg/ml      I.V,I.M injection  vial or ampoule                                                                           methylprednisolone hydrogen succinate</w:t>
            </w:r>
            <w:r w:rsidRPr="00C0160D">
              <w:rPr>
                <w:rFonts w:ascii="Arial" w:eastAsia="Times New Roman" w:hAnsi="Arial" w:cs="Arial"/>
                <w:color w:val="000000"/>
                <w:rtl/>
              </w:rPr>
              <w:t>يعتبر مطابق لل</w:t>
            </w:r>
            <w:r w:rsidRPr="00C0160D">
              <w:rPr>
                <w:rFonts w:ascii="Arial" w:eastAsia="Times New Roman" w:hAnsi="Arial" w:cs="Arial"/>
                <w:color w:val="000000"/>
              </w:rPr>
              <w:t xml:space="preserve">  methylprednisolone hemisuccinate</w:t>
            </w:r>
            <w:r w:rsidRPr="00C0160D">
              <w:rPr>
                <w:rFonts w:ascii="Arial" w:eastAsia="Times New Roman" w:hAnsi="Arial" w:cs="Arial"/>
                <w:color w:val="000000"/>
              </w:rPr>
              <w:br/>
              <w:t xml:space="preserve">(limited use) </w:t>
            </w:r>
            <w:r w:rsidRPr="00C0160D">
              <w:rPr>
                <w:rFonts w:ascii="Arial" w:eastAsia="Times New Roman" w:hAnsi="Arial" w:cs="Arial"/>
                <w:color w:val="000000"/>
              </w:rPr>
              <w:br/>
              <w:t>1204</w:t>
            </w:r>
            <w:r w:rsidRPr="00C0160D">
              <w:rPr>
                <w:rFonts w:ascii="Arial" w:eastAsia="Times New Roman" w:hAnsi="Arial" w:cs="Arial"/>
                <w:color w:val="000000"/>
              </w:rPr>
              <w:br/>
            </w:r>
            <w:r w:rsidRPr="00C0160D">
              <w:rPr>
                <w:rFonts w:ascii="Arial" w:eastAsia="Times New Roman" w:hAnsi="Arial" w:cs="Arial"/>
                <w:color w:val="000000"/>
                <w:rtl/>
              </w:rPr>
              <w:t>تثبت المادة ضمن تصنيف</w:t>
            </w:r>
            <w:r w:rsidRPr="00C0160D">
              <w:rPr>
                <w:rFonts w:ascii="Arial" w:eastAsia="Times New Roman" w:hAnsi="Arial" w:cs="Arial"/>
                <w:color w:val="000000"/>
              </w:rPr>
              <w:t xml:space="preserve"> immunosuprressant                                                                                                                                                      </w:t>
            </w:r>
          </w:p>
        </w:tc>
        <w:tc>
          <w:tcPr>
            <w:tcW w:w="1380" w:type="dxa"/>
            <w:tcBorders>
              <w:top w:val="nil"/>
              <w:left w:val="nil"/>
              <w:bottom w:val="single" w:sz="4" w:space="0" w:color="auto"/>
              <w:right w:val="single" w:sz="4" w:space="0" w:color="auto"/>
            </w:tcBorders>
            <w:shd w:val="clear" w:color="auto" w:fill="auto"/>
            <w:vAlign w:val="center"/>
            <w:hideMark/>
          </w:tcPr>
          <w:p w14:paraId="73AC1BFC"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51559</w:t>
            </w:r>
          </w:p>
        </w:tc>
        <w:tc>
          <w:tcPr>
            <w:tcW w:w="1560" w:type="dxa"/>
            <w:tcBorders>
              <w:top w:val="nil"/>
              <w:left w:val="nil"/>
              <w:bottom w:val="single" w:sz="4" w:space="0" w:color="auto"/>
              <w:right w:val="single" w:sz="4" w:space="0" w:color="auto"/>
            </w:tcBorders>
            <w:shd w:val="clear" w:color="000000" w:fill="FFFFFF"/>
            <w:vAlign w:val="center"/>
            <w:hideMark/>
          </w:tcPr>
          <w:p w14:paraId="2CBA7BB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 + 1 amp solvent</w:t>
            </w:r>
          </w:p>
        </w:tc>
        <w:tc>
          <w:tcPr>
            <w:tcW w:w="1580" w:type="dxa"/>
            <w:tcBorders>
              <w:top w:val="nil"/>
              <w:left w:val="nil"/>
              <w:bottom w:val="single" w:sz="4" w:space="0" w:color="auto"/>
              <w:right w:val="single" w:sz="4" w:space="0" w:color="auto"/>
            </w:tcBorders>
            <w:shd w:val="clear" w:color="000000" w:fill="FFFFFF"/>
            <w:vAlign w:val="center"/>
            <w:hideMark/>
          </w:tcPr>
          <w:p w14:paraId="092A2921"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11.200</w:t>
            </w:r>
          </w:p>
        </w:tc>
        <w:tc>
          <w:tcPr>
            <w:tcW w:w="1440" w:type="dxa"/>
            <w:tcBorders>
              <w:top w:val="nil"/>
              <w:left w:val="nil"/>
              <w:bottom w:val="single" w:sz="4" w:space="0" w:color="auto"/>
              <w:right w:val="single" w:sz="4" w:space="0" w:color="auto"/>
            </w:tcBorders>
            <w:shd w:val="clear" w:color="000000" w:fill="FFFFFF"/>
            <w:noWrap/>
            <w:vAlign w:val="center"/>
            <w:hideMark/>
          </w:tcPr>
          <w:p w14:paraId="31788931"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7.840</w:t>
            </w:r>
          </w:p>
        </w:tc>
        <w:tc>
          <w:tcPr>
            <w:tcW w:w="1480" w:type="dxa"/>
            <w:tcBorders>
              <w:top w:val="nil"/>
              <w:left w:val="nil"/>
              <w:bottom w:val="single" w:sz="4" w:space="0" w:color="auto"/>
              <w:right w:val="single" w:sz="4" w:space="0" w:color="auto"/>
            </w:tcBorders>
            <w:shd w:val="clear" w:color="000000" w:fill="FFFFFF"/>
            <w:noWrap/>
            <w:vAlign w:val="center"/>
            <w:hideMark/>
          </w:tcPr>
          <w:p w14:paraId="7833EB1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5.040</w:t>
            </w:r>
          </w:p>
        </w:tc>
        <w:tc>
          <w:tcPr>
            <w:tcW w:w="1800" w:type="dxa"/>
            <w:tcBorders>
              <w:top w:val="nil"/>
              <w:left w:val="nil"/>
              <w:bottom w:val="single" w:sz="4" w:space="0" w:color="auto"/>
              <w:right w:val="single" w:sz="4" w:space="0" w:color="auto"/>
            </w:tcBorders>
            <w:shd w:val="clear" w:color="000000" w:fill="FFFFFF"/>
            <w:noWrap/>
            <w:vAlign w:val="center"/>
            <w:hideMark/>
          </w:tcPr>
          <w:p w14:paraId="7ACF172A"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2.800</w:t>
            </w:r>
          </w:p>
        </w:tc>
      </w:tr>
      <w:tr w:rsidR="00C0160D" w:rsidRPr="00C0160D" w14:paraId="5FED16F0" w14:textId="77777777" w:rsidTr="00C0160D">
        <w:trPr>
          <w:trHeight w:val="60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24EDA7"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lastRenderedPageBreak/>
              <w:t>24</w:t>
            </w:r>
          </w:p>
        </w:tc>
        <w:tc>
          <w:tcPr>
            <w:tcW w:w="1340" w:type="dxa"/>
            <w:tcBorders>
              <w:top w:val="nil"/>
              <w:left w:val="nil"/>
              <w:bottom w:val="single" w:sz="4" w:space="0" w:color="auto"/>
              <w:right w:val="single" w:sz="4" w:space="0" w:color="auto"/>
            </w:tcBorders>
            <w:shd w:val="clear" w:color="000000" w:fill="FFFFFF"/>
            <w:vAlign w:val="center"/>
            <w:hideMark/>
          </w:tcPr>
          <w:p w14:paraId="34BDF7B6" w14:textId="77777777" w:rsidR="00C0160D" w:rsidRPr="00C0160D" w:rsidRDefault="00C0160D" w:rsidP="00C0160D">
            <w:pPr>
              <w:spacing w:after="0" w:line="240" w:lineRule="auto"/>
              <w:jc w:val="center"/>
              <w:rPr>
                <w:rFonts w:ascii="Arial" w:eastAsia="Times New Roman" w:hAnsi="Arial" w:cs="Arial"/>
                <w:color w:val="7030A0"/>
                <w:sz w:val="16"/>
                <w:szCs w:val="16"/>
              </w:rPr>
            </w:pPr>
            <w:r w:rsidRPr="00C0160D">
              <w:rPr>
                <w:rFonts w:ascii="Arial" w:eastAsia="Times New Roman" w:hAnsi="Arial" w:cs="Arial"/>
                <w:color w:val="7030A0"/>
                <w:sz w:val="16"/>
                <w:szCs w:val="16"/>
              </w:rPr>
              <w:t>15-AF0-112</w:t>
            </w:r>
          </w:p>
        </w:tc>
        <w:tc>
          <w:tcPr>
            <w:tcW w:w="3760" w:type="dxa"/>
            <w:tcBorders>
              <w:top w:val="nil"/>
              <w:left w:val="nil"/>
              <w:bottom w:val="single" w:sz="4" w:space="0" w:color="auto"/>
              <w:right w:val="single" w:sz="4" w:space="0" w:color="auto"/>
            </w:tcBorders>
            <w:shd w:val="clear" w:color="auto" w:fill="auto"/>
            <w:vAlign w:val="center"/>
            <w:hideMark/>
          </w:tcPr>
          <w:p w14:paraId="76D4C500" w14:textId="77777777" w:rsidR="00C0160D" w:rsidRPr="00C0160D" w:rsidRDefault="00C0160D" w:rsidP="00C0160D">
            <w:pPr>
              <w:spacing w:after="0" w:line="240" w:lineRule="auto"/>
              <w:jc w:val="center"/>
              <w:rPr>
                <w:rFonts w:ascii="Times New Roman" w:eastAsia="Times New Roman" w:hAnsi="Times New Roman" w:cs="Times New Roman"/>
                <w:color w:val="000000"/>
                <w:sz w:val="24"/>
                <w:szCs w:val="24"/>
              </w:rPr>
            </w:pPr>
            <w:r w:rsidRPr="00C0160D">
              <w:rPr>
                <w:rFonts w:ascii="Times New Roman" w:eastAsia="Times New Roman" w:hAnsi="Times New Roman" w:cs="Times New Roman"/>
                <w:color w:val="7030A0"/>
                <w:sz w:val="24"/>
                <w:szCs w:val="24"/>
              </w:rPr>
              <w:t>Isatuximab 20 mg per 1 ml  (500mg/25ml )concentrate for solution for infusion</w:t>
            </w:r>
            <w:r w:rsidRPr="00C0160D">
              <w:rPr>
                <w:rFonts w:ascii="Times New Roman" w:eastAsia="Times New Roman" w:hAnsi="Times New Roman" w:cs="Times New Roman"/>
                <w:color w:val="000000"/>
                <w:sz w:val="24"/>
                <w:szCs w:val="24"/>
              </w:rPr>
              <w:br/>
            </w:r>
            <w:r w:rsidRPr="00C0160D">
              <w:rPr>
                <w:rFonts w:ascii="Times New Roman" w:eastAsia="Times New Roman" w:hAnsi="Times New Roman" w:cs="Times New Roman"/>
                <w:color w:val="FF0000"/>
                <w:sz w:val="16"/>
                <w:szCs w:val="16"/>
                <w:rtl/>
              </w:rPr>
              <w:t xml:space="preserve">الزام الشركات الموردة للادوية البايولوجية بتجهيز الوزارة بالاجهزة التالية </w:t>
            </w:r>
            <w:r w:rsidRPr="00C0160D">
              <w:rPr>
                <w:rFonts w:ascii="Times New Roman" w:eastAsia="Times New Roman" w:hAnsi="Times New Roman" w:cs="Times New Roman"/>
                <w:color w:val="FF0000"/>
                <w:sz w:val="16"/>
                <w:szCs w:val="16"/>
              </w:rPr>
              <w:br/>
              <w:t xml:space="preserve">1- serum protein electrophoresis and immunofixation </w:t>
            </w:r>
            <w:r w:rsidRPr="00C0160D">
              <w:rPr>
                <w:rFonts w:ascii="Times New Roman" w:eastAsia="Times New Roman" w:hAnsi="Times New Roman" w:cs="Times New Roman"/>
                <w:color w:val="FF0000"/>
                <w:sz w:val="16"/>
                <w:szCs w:val="16"/>
              </w:rPr>
              <w:br/>
              <w:t>2- serum free light chain</w:t>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tl/>
              </w:rPr>
              <w:t>ويكون العدد خمسة اجهزة لسنة واحدة ( ثلاثة اجهزة من قبل الشركة المنتجة لمادة</w:t>
            </w:r>
            <w:r w:rsidRPr="00C0160D">
              <w:rPr>
                <w:rFonts w:ascii="Times New Roman" w:eastAsia="Times New Roman" w:hAnsi="Times New Roman" w:cs="Times New Roman"/>
                <w:color w:val="FF0000"/>
                <w:sz w:val="16"/>
                <w:szCs w:val="16"/>
              </w:rPr>
              <w:t xml:space="preserve">  daratumumab </w:t>
            </w:r>
            <w:r w:rsidRPr="00C0160D">
              <w:rPr>
                <w:rFonts w:ascii="Times New Roman" w:eastAsia="Times New Roman" w:hAnsi="Times New Roman" w:cs="Times New Roman"/>
                <w:color w:val="FF0000"/>
                <w:sz w:val="16"/>
                <w:szCs w:val="16"/>
                <w:rtl/>
              </w:rPr>
              <w:t>وجهازين من قبل الشركة المنتجة لمادة</w:t>
            </w:r>
            <w:r w:rsidRPr="00C0160D">
              <w:rPr>
                <w:rFonts w:ascii="Times New Roman" w:eastAsia="Times New Roman" w:hAnsi="Times New Roman" w:cs="Times New Roman"/>
                <w:color w:val="FF0000"/>
                <w:sz w:val="16"/>
                <w:szCs w:val="16"/>
              </w:rPr>
              <w:t xml:space="preserve">  isatuximab ) </w:t>
            </w:r>
            <w:r w:rsidRPr="00C0160D">
              <w:rPr>
                <w:rFonts w:ascii="Times New Roman" w:eastAsia="Times New Roman" w:hAnsi="Times New Roman" w:cs="Times New Roman"/>
                <w:color w:val="FF0000"/>
                <w:sz w:val="16"/>
                <w:szCs w:val="16"/>
                <w:rtl/>
              </w:rPr>
              <w:t>ويعاد النظر بهذه الاجهزة مع العقود اللاحقة وتتولى اللجنة الاستشارية لوضع مواصفات الاجهزة وتحديد اعداد المواد التشغيلية والتي يجب ان تتضمنها العقود</w:t>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tl/>
              </w:rPr>
              <w:t>يكون تقدير الحاجة لعام 2027 المتضمن تحديد عدد المرضى سابقا كما يلي</w:t>
            </w:r>
            <w:r w:rsidRPr="00C0160D">
              <w:rPr>
                <w:rFonts w:ascii="Times New Roman" w:eastAsia="Times New Roman" w:hAnsi="Times New Roman" w:cs="Times New Roman"/>
                <w:color w:val="FF0000"/>
                <w:sz w:val="16"/>
                <w:szCs w:val="16"/>
              </w:rPr>
              <w:t xml:space="preserve"> :</w:t>
            </w:r>
            <w:r w:rsidRPr="00C0160D">
              <w:rPr>
                <w:rFonts w:ascii="Times New Roman" w:eastAsia="Times New Roman" w:hAnsi="Times New Roman" w:cs="Times New Roman"/>
                <w:color w:val="FF0000"/>
                <w:sz w:val="16"/>
                <w:szCs w:val="16"/>
              </w:rPr>
              <w:br/>
              <w:t xml:space="preserve">1- </w:t>
            </w:r>
            <w:r w:rsidRPr="00C0160D">
              <w:rPr>
                <w:rFonts w:ascii="Times New Roman" w:eastAsia="Times New Roman" w:hAnsi="Times New Roman" w:cs="Times New Roman"/>
                <w:color w:val="FF0000"/>
                <w:sz w:val="16"/>
                <w:szCs w:val="16"/>
                <w:rtl/>
              </w:rPr>
              <w:t>اذا كان عدد المرضى 20</w:t>
            </w:r>
            <w:r w:rsidRPr="00C0160D">
              <w:rPr>
                <w:rFonts w:ascii="Times New Roman" w:eastAsia="Times New Roman" w:hAnsi="Times New Roman" w:cs="Times New Roman"/>
                <w:color w:val="FF0000"/>
                <w:sz w:val="16"/>
                <w:szCs w:val="16"/>
              </w:rPr>
              <w:t xml:space="preserve">  </w:t>
            </w:r>
            <w:r w:rsidRPr="00C0160D">
              <w:rPr>
                <w:rFonts w:ascii="Times New Roman" w:eastAsia="Times New Roman" w:hAnsi="Times New Roman" w:cs="Times New Roman"/>
                <w:color w:val="FF0000"/>
                <w:sz w:val="16"/>
                <w:szCs w:val="16"/>
                <w:rtl/>
              </w:rPr>
              <w:t>مريض فما دون تكون الزيادة 10</w:t>
            </w:r>
            <w:r w:rsidRPr="00C0160D">
              <w:rPr>
                <w:rFonts w:ascii="Times New Roman" w:eastAsia="Times New Roman" w:hAnsi="Times New Roman" w:cs="Times New Roman"/>
                <w:color w:val="FF0000"/>
                <w:sz w:val="16"/>
                <w:szCs w:val="16"/>
              </w:rPr>
              <w:t xml:space="preserve">% </w:t>
            </w:r>
            <w:r w:rsidRPr="00C0160D">
              <w:rPr>
                <w:rFonts w:ascii="Times New Roman" w:eastAsia="Times New Roman" w:hAnsi="Times New Roman" w:cs="Times New Roman"/>
                <w:color w:val="FF0000"/>
                <w:sz w:val="16"/>
                <w:szCs w:val="16"/>
              </w:rPr>
              <w:br/>
              <w:t xml:space="preserve">2- </w:t>
            </w:r>
            <w:r w:rsidRPr="00C0160D">
              <w:rPr>
                <w:rFonts w:ascii="Times New Roman" w:eastAsia="Times New Roman" w:hAnsi="Times New Roman" w:cs="Times New Roman"/>
                <w:color w:val="FF0000"/>
                <w:sz w:val="16"/>
                <w:szCs w:val="16"/>
                <w:rtl/>
              </w:rPr>
              <w:t>اذا كان عدد المرضى 30 مريض</w:t>
            </w:r>
            <w:r w:rsidRPr="00C0160D">
              <w:rPr>
                <w:rFonts w:ascii="Times New Roman" w:eastAsia="Times New Roman" w:hAnsi="Times New Roman" w:cs="Times New Roman"/>
                <w:color w:val="FF0000"/>
                <w:sz w:val="16"/>
                <w:szCs w:val="16"/>
              </w:rPr>
              <w:t xml:space="preserve">  </w:t>
            </w:r>
            <w:r w:rsidRPr="00C0160D">
              <w:rPr>
                <w:rFonts w:ascii="Times New Roman" w:eastAsia="Times New Roman" w:hAnsi="Times New Roman" w:cs="Times New Roman"/>
                <w:color w:val="FF0000"/>
                <w:sz w:val="16"/>
                <w:szCs w:val="16"/>
                <w:rtl/>
              </w:rPr>
              <w:t>فما دون تكون الزيادة 15</w:t>
            </w:r>
            <w:r w:rsidRPr="00C0160D">
              <w:rPr>
                <w:rFonts w:ascii="Times New Roman" w:eastAsia="Times New Roman" w:hAnsi="Times New Roman" w:cs="Times New Roman"/>
                <w:color w:val="FF0000"/>
                <w:sz w:val="16"/>
                <w:szCs w:val="16"/>
              </w:rPr>
              <w:t>%</w:t>
            </w:r>
            <w:r w:rsidRPr="00C0160D">
              <w:rPr>
                <w:rFonts w:ascii="Times New Roman" w:eastAsia="Times New Roman" w:hAnsi="Times New Roman" w:cs="Times New Roman"/>
                <w:color w:val="FF0000"/>
                <w:sz w:val="16"/>
                <w:szCs w:val="16"/>
              </w:rPr>
              <w:br/>
              <w:t xml:space="preserve">3- </w:t>
            </w:r>
            <w:r w:rsidRPr="00C0160D">
              <w:rPr>
                <w:rFonts w:ascii="Times New Roman" w:eastAsia="Times New Roman" w:hAnsi="Times New Roman" w:cs="Times New Roman"/>
                <w:color w:val="FF0000"/>
                <w:sz w:val="16"/>
                <w:szCs w:val="16"/>
                <w:rtl/>
              </w:rPr>
              <w:t>اذا كان عدد المرضى مازاد عن 30 مريض تكون الزيادة 25</w:t>
            </w:r>
            <w:r w:rsidRPr="00C0160D">
              <w:rPr>
                <w:rFonts w:ascii="Times New Roman" w:eastAsia="Times New Roman" w:hAnsi="Times New Roman" w:cs="Times New Roman"/>
                <w:color w:val="FF0000"/>
                <w:sz w:val="16"/>
                <w:szCs w:val="16"/>
              </w:rPr>
              <w:t>%</w:t>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tl/>
              </w:rPr>
              <w:t xml:space="preserve">تتم مراجعة الاحتياج من قبل اللجنة الوطنية للمادة سنويا </w:t>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tl/>
              </w:rPr>
              <w:t>لعلاج 100 مريض كخط ثاني</w:t>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tl/>
              </w:rPr>
              <w:t>تتولى اللجنة الاستشارية وبالتنسيق مع تقدير الحاجة ومجلس السرطان وضع خطة لتوزيع</w:t>
            </w:r>
          </w:p>
        </w:tc>
        <w:tc>
          <w:tcPr>
            <w:tcW w:w="1380" w:type="dxa"/>
            <w:tcBorders>
              <w:top w:val="nil"/>
              <w:left w:val="nil"/>
              <w:bottom w:val="single" w:sz="4" w:space="0" w:color="auto"/>
              <w:right w:val="single" w:sz="4" w:space="0" w:color="auto"/>
            </w:tcBorders>
            <w:shd w:val="clear" w:color="auto" w:fill="auto"/>
            <w:vAlign w:val="center"/>
            <w:hideMark/>
          </w:tcPr>
          <w:p w14:paraId="5B968091"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9623</w:t>
            </w:r>
          </w:p>
        </w:tc>
        <w:tc>
          <w:tcPr>
            <w:tcW w:w="1560" w:type="dxa"/>
            <w:tcBorders>
              <w:top w:val="nil"/>
              <w:left w:val="nil"/>
              <w:bottom w:val="single" w:sz="4" w:space="0" w:color="auto"/>
              <w:right w:val="single" w:sz="4" w:space="0" w:color="auto"/>
            </w:tcBorders>
            <w:shd w:val="clear" w:color="000000" w:fill="FFFFFF"/>
            <w:vAlign w:val="center"/>
            <w:hideMark/>
          </w:tcPr>
          <w:p w14:paraId="37CF265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vial</w:t>
            </w:r>
          </w:p>
        </w:tc>
        <w:tc>
          <w:tcPr>
            <w:tcW w:w="1580" w:type="dxa"/>
            <w:tcBorders>
              <w:top w:val="nil"/>
              <w:left w:val="nil"/>
              <w:bottom w:val="single" w:sz="4" w:space="0" w:color="auto"/>
              <w:right w:val="single" w:sz="4" w:space="0" w:color="auto"/>
            </w:tcBorders>
            <w:shd w:val="clear" w:color="000000" w:fill="FFFFFF"/>
            <w:vAlign w:val="center"/>
            <w:hideMark/>
          </w:tcPr>
          <w:p w14:paraId="20FEFED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1427.060</w:t>
            </w:r>
          </w:p>
        </w:tc>
        <w:tc>
          <w:tcPr>
            <w:tcW w:w="1440" w:type="dxa"/>
            <w:tcBorders>
              <w:top w:val="nil"/>
              <w:left w:val="nil"/>
              <w:bottom w:val="single" w:sz="4" w:space="0" w:color="auto"/>
              <w:right w:val="single" w:sz="4" w:space="0" w:color="auto"/>
            </w:tcBorders>
            <w:shd w:val="clear" w:color="000000" w:fill="FFFFFF"/>
            <w:noWrap/>
            <w:vAlign w:val="center"/>
            <w:hideMark/>
          </w:tcPr>
          <w:p w14:paraId="71838E7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998.940</w:t>
            </w:r>
          </w:p>
        </w:tc>
        <w:tc>
          <w:tcPr>
            <w:tcW w:w="1480" w:type="dxa"/>
            <w:tcBorders>
              <w:top w:val="nil"/>
              <w:left w:val="nil"/>
              <w:bottom w:val="single" w:sz="4" w:space="0" w:color="auto"/>
              <w:right w:val="single" w:sz="4" w:space="0" w:color="auto"/>
            </w:tcBorders>
            <w:shd w:val="clear" w:color="000000" w:fill="FFFFFF"/>
            <w:noWrap/>
            <w:vAlign w:val="center"/>
            <w:hideMark/>
          </w:tcPr>
          <w:p w14:paraId="5EFE526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642.170</w:t>
            </w:r>
          </w:p>
        </w:tc>
        <w:tc>
          <w:tcPr>
            <w:tcW w:w="1800" w:type="dxa"/>
            <w:tcBorders>
              <w:top w:val="nil"/>
              <w:left w:val="nil"/>
              <w:bottom w:val="single" w:sz="4" w:space="0" w:color="auto"/>
              <w:right w:val="single" w:sz="4" w:space="0" w:color="auto"/>
            </w:tcBorders>
            <w:shd w:val="clear" w:color="000000" w:fill="FFFFFF"/>
            <w:noWrap/>
            <w:vAlign w:val="center"/>
            <w:hideMark/>
          </w:tcPr>
          <w:p w14:paraId="5DAD6448"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356.760</w:t>
            </w:r>
          </w:p>
        </w:tc>
      </w:tr>
      <w:tr w:rsidR="00C0160D" w:rsidRPr="00C0160D" w14:paraId="6A7AA6F6" w14:textId="77777777" w:rsidTr="00C0160D">
        <w:trPr>
          <w:trHeight w:val="10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95EDE6"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25</w:t>
            </w:r>
          </w:p>
        </w:tc>
        <w:tc>
          <w:tcPr>
            <w:tcW w:w="1340" w:type="dxa"/>
            <w:tcBorders>
              <w:top w:val="nil"/>
              <w:left w:val="nil"/>
              <w:bottom w:val="single" w:sz="4" w:space="0" w:color="auto"/>
              <w:right w:val="single" w:sz="4" w:space="0" w:color="auto"/>
            </w:tcBorders>
            <w:shd w:val="clear" w:color="000000" w:fill="FFFFFF"/>
            <w:vAlign w:val="center"/>
            <w:hideMark/>
          </w:tcPr>
          <w:p w14:paraId="03D45BF0" w14:textId="77777777" w:rsidR="00C0160D" w:rsidRPr="00C0160D" w:rsidRDefault="00C0160D" w:rsidP="00C0160D">
            <w:pPr>
              <w:spacing w:after="0" w:line="240" w:lineRule="auto"/>
              <w:jc w:val="center"/>
              <w:rPr>
                <w:rFonts w:ascii="Arial" w:eastAsia="Times New Roman" w:hAnsi="Arial" w:cs="Arial"/>
                <w:sz w:val="16"/>
                <w:szCs w:val="16"/>
              </w:rPr>
            </w:pPr>
            <w:r w:rsidRPr="00C0160D">
              <w:rPr>
                <w:rFonts w:ascii="Arial" w:eastAsia="Times New Roman" w:hAnsi="Arial" w:cs="Arial"/>
                <w:sz w:val="16"/>
                <w:szCs w:val="16"/>
              </w:rPr>
              <w:t>15-AG0-013</w:t>
            </w:r>
          </w:p>
        </w:tc>
        <w:tc>
          <w:tcPr>
            <w:tcW w:w="3760" w:type="dxa"/>
            <w:tcBorders>
              <w:top w:val="nil"/>
              <w:left w:val="nil"/>
              <w:bottom w:val="single" w:sz="4" w:space="0" w:color="auto"/>
              <w:right w:val="single" w:sz="4" w:space="0" w:color="auto"/>
            </w:tcBorders>
            <w:shd w:val="clear" w:color="000000" w:fill="FFFFFF"/>
            <w:vAlign w:val="center"/>
            <w:hideMark/>
          </w:tcPr>
          <w:p w14:paraId="04D7AF54" w14:textId="77777777" w:rsidR="00C0160D" w:rsidRPr="00C0160D" w:rsidRDefault="00C0160D" w:rsidP="00C0160D">
            <w:pPr>
              <w:spacing w:after="0" w:line="240" w:lineRule="auto"/>
              <w:jc w:val="center"/>
              <w:rPr>
                <w:rFonts w:ascii="Arial" w:eastAsia="Times New Roman" w:hAnsi="Arial" w:cs="Arial"/>
              </w:rPr>
            </w:pPr>
            <w:r w:rsidRPr="00C0160D">
              <w:rPr>
                <w:rFonts w:ascii="Arial" w:eastAsia="Times New Roman" w:hAnsi="Arial" w:cs="Arial"/>
              </w:rPr>
              <w:t xml:space="preserve">Tamoxifen (as citrate) 20mg Tablet                                           </w:t>
            </w:r>
            <w:r w:rsidRPr="00C0160D">
              <w:rPr>
                <w:rFonts w:ascii="Arial" w:eastAsia="Times New Roman" w:hAnsi="Arial" w:cs="Arial"/>
                <w:rtl/>
              </w:rPr>
              <w:t>يضاف استطباب العقم</w:t>
            </w:r>
          </w:p>
        </w:tc>
        <w:tc>
          <w:tcPr>
            <w:tcW w:w="1380" w:type="dxa"/>
            <w:tcBorders>
              <w:top w:val="nil"/>
              <w:left w:val="nil"/>
              <w:bottom w:val="single" w:sz="4" w:space="0" w:color="auto"/>
              <w:right w:val="single" w:sz="4" w:space="0" w:color="auto"/>
            </w:tcBorders>
            <w:shd w:val="clear" w:color="auto" w:fill="auto"/>
            <w:vAlign w:val="center"/>
            <w:hideMark/>
          </w:tcPr>
          <w:p w14:paraId="616DD246"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3960690</w:t>
            </w:r>
          </w:p>
        </w:tc>
        <w:tc>
          <w:tcPr>
            <w:tcW w:w="1560" w:type="dxa"/>
            <w:tcBorders>
              <w:top w:val="nil"/>
              <w:left w:val="nil"/>
              <w:bottom w:val="single" w:sz="4" w:space="0" w:color="auto"/>
              <w:right w:val="single" w:sz="4" w:space="0" w:color="auto"/>
            </w:tcBorders>
            <w:shd w:val="clear" w:color="000000" w:fill="FFFFFF"/>
            <w:noWrap/>
            <w:vAlign w:val="center"/>
            <w:hideMark/>
          </w:tcPr>
          <w:p w14:paraId="4D28C070"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30 TAB</w:t>
            </w:r>
          </w:p>
        </w:tc>
        <w:tc>
          <w:tcPr>
            <w:tcW w:w="1580" w:type="dxa"/>
            <w:tcBorders>
              <w:top w:val="nil"/>
              <w:left w:val="nil"/>
              <w:bottom w:val="single" w:sz="4" w:space="0" w:color="auto"/>
              <w:right w:val="single" w:sz="4" w:space="0" w:color="auto"/>
            </w:tcBorders>
            <w:shd w:val="clear" w:color="000000" w:fill="FFFFFF"/>
            <w:noWrap/>
            <w:vAlign w:val="center"/>
            <w:hideMark/>
          </w:tcPr>
          <w:p w14:paraId="2F6B6FF1"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5.1</w:t>
            </w:r>
          </w:p>
        </w:tc>
        <w:tc>
          <w:tcPr>
            <w:tcW w:w="1440" w:type="dxa"/>
            <w:tcBorders>
              <w:top w:val="nil"/>
              <w:left w:val="nil"/>
              <w:bottom w:val="single" w:sz="4" w:space="0" w:color="auto"/>
              <w:right w:val="single" w:sz="4" w:space="0" w:color="auto"/>
            </w:tcBorders>
            <w:shd w:val="clear" w:color="000000" w:fill="FFFFFF"/>
            <w:noWrap/>
            <w:vAlign w:val="center"/>
            <w:hideMark/>
          </w:tcPr>
          <w:p w14:paraId="47B22F91"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3.57</w:t>
            </w:r>
          </w:p>
        </w:tc>
        <w:tc>
          <w:tcPr>
            <w:tcW w:w="1480" w:type="dxa"/>
            <w:tcBorders>
              <w:top w:val="nil"/>
              <w:left w:val="nil"/>
              <w:bottom w:val="single" w:sz="4" w:space="0" w:color="auto"/>
              <w:right w:val="single" w:sz="4" w:space="0" w:color="auto"/>
            </w:tcBorders>
            <w:shd w:val="clear" w:color="000000" w:fill="FFFFFF"/>
            <w:noWrap/>
            <w:vAlign w:val="center"/>
            <w:hideMark/>
          </w:tcPr>
          <w:p w14:paraId="19D79E4D"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2.29</w:t>
            </w:r>
          </w:p>
        </w:tc>
        <w:tc>
          <w:tcPr>
            <w:tcW w:w="1800" w:type="dxa"/>
            <w:tcBorders>
              <w:top w:val="nil"/>
              <w:left w:val="nil"/>
              <w:bottom w:val="single" w:sz="4" w:space="0" w:color="auto"/>
              <w:right w:val="single" w:sz="4" w:space="0" w:color="auto"/>
            </w:tcBorders>
            <w:shd w:val="clear" w:color="000000" w:fill="FFFFFF"/>
            <w:noWrap/>
            <w:vAlign w:val="center"/>
            <w:hideMark/>
          </w:tcPr>
          <w:p w14:paraId="7FE0B487"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1.27</w:t>
            </w:r>
          </w:p>
        </w:tc>
      </w:tr>
      <w:tr w:rsidR="00C0160D" w:rsidRPr="00C0160D" w14:paraId="50C90FAD" w14:textId="77777777" w:rsidTr="00C0160D">
        <w:trPr>
          <w:trHeight w:val="168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E64183C"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26</w:t>
            </w:r>
          </w:p>
        </w:tc>
        <w:tc>
          <w:tcPr>
            <w:tcW w:w="1340" w:type="dxa"/>
            <w:tcBorders>
              <w:top w:val="nil"/>
              <w:left w:val="nil"/>
              <w:bottom w:val="single" w:sz="4" w:space="0" w:color="auto"/>
              <w:right w:val="single" w:sz="4" w:space="0" w:color="auto"/>
            </w:tcBorders>
            <w:shd w:val="clear" w:color="000000" w:fill="FFFFFF"/>
            <w:vAlign w:val="center"/>
            <w:hideMark/>
          </w:tcPr>
          <w:p w14:paraId="6102B313"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15-AG0-015</w:t>
            </w:r>
          </w:p>
        </w:tc>
        <w:tc>
          <w:tcPr>
            <w:tcW w:w="3760" w:type="dxa"/>
            <w:tcBorders>
              <w:top w:val="nil"/>
              <w:left w:val="nil"/>
              <w:bottom w:val="single" w:sz="4" w:space="0" w:color="auto"/>
              <w:right w:val="single" w:sz="4" w:space="0" w:color="auto"/>
            </w:tcBorders>
            <w:shd w:val="clear" w:color="000000" w:fill="FFFFFF"/>
            <w:vAlign w:val="center"/>
            <w:hideMark/>
          </w:tcPr>
          <w:p w14:paraId="3F9CD4B7"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 xml:space="preserve">Bicalutamide 50mg  tablet                                                          </w:t>
            </w:r>
            <w:r w:rsidRPr="00C0160D">
              <w:rPr>
                <w:rFonts w:ascii="Arial" w:eastAsia="Times New Roman" w:hAnsi="Arial" w:cs="Arial"/>
                <w:color w:val="000000"/>
                <w:rtl/>
              </w:rPr>
              <w:t>لحالات سرطان البروستات المتقدم</w:t>
            </w:r>
            <w:r w:rsidRPr="00C0160D">
              <w:rPr>
                <w:rFonts w:ascii="Arial" w:eastAsia="Times New Roman" w:hAnsi="Arial" w:cs="Arial"/>
                <w:color w:val="000000"/>
              </w:rPr>
              <w:t xml:space="preserve">                                                   _ Not use in cases of Localize prostatic disease  </w:t>
            </w:r>
          </w:p>
        </w:tc>
        <w:tc>
          <w:tcPr>
            <w:tcW w:w="1380" w:type="dxa"/>
            <w:tcBorders>
              <w:top w:val="nil"/>
              <w:left w:val="nil"/>
              <w:bottom w:val="single" w:sz="4" w:space="0" w:color="auto"/>
              <w:right w:val="single" w:sz="4" w:space="0" w:color="auto"/>
            </w:tcBorders>
            <w:shd w:val="clear" w:color="auto" w:fill="auto"/>
            <w:vAlign w:val="center"/>
            <w:hideMark/>
          </w:tcPr>
          <w:p w14:paraId="7E995122"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285525</w:t>
            </w:r>
          </w:p>
        </w:tc>
        <w:tc>
          <w:tcPr>
            <w:tcW w:w="1560" w:type="dxa"/>
            <w:tcBorders>
              <w:top w:val="nil"/>
              <w:left w:val="nil"/>
              <w:bottom w:val="single" w:sz="4" w:space="0" w:color="auto"/>
              <w:right w:val="single" w:sz="4" w:space="0" w:color="auto"/>
            </w:tcBorders>
            <w:shd w:val="clear" w:color="000000" w:fill="FFFFFF"/>
            <w:vAlign w:val="center"/>
            <w:hideMark/>
          </w:tcPr>
          <w:p w14:paraId="5ACA91B1"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28 tab</w:t>
            </w:r>
          </w:p>
        </w:tc>
        <w:tc>
          <w:tcPr>
            <w:tcW w:w="1580" w:type="dxa"/>
            <w:tcBorders>
              <w:top w:val="nil"/>
              <w:left w:val="nil"/>
              <w:bottom w:val="single" w:sz="4" w:space="0" w:color="auto"/>
              <w:right w:val="single" w:sz="4" w:space="0" w:color="auto"/>
            </w:tcBorders>
            <w:shd w:val="clear" w:color="000000" w:fill="FFFFFF"/>
            <w:vAlign w:val="center"/>
            <w:hideMark/>
          </w:tcPr>
          <w:p w14:paraId="2844156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11.200</w:t>
            </w:r>
          </w:p>
        </w:tc>
        <w:tc>
          <w:tcPr>
            <w:tcW w:w="1440" w:type="dxa"/>
            <w:tcBorders>
              <w:top w:val="nil"/>
              <w:left w:val="nil"/>
              <w:bottom w:val="single" w:sz="4" w:space="0" w:color="auto"/>
              <w:right w:val="single" w:sz="4" w:space="0" w:color="auto"/>
            </w:tcBorders>
            <w:shd w:val="clear" w:color="000000" w:fill="FFFFFF"/>
            <w:noWrap/>
            <w:vAlign w:val="center"/>
            <w:hideMark/>
          </w:tcPr>
          <w:p w14:paraId="56F52186"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7.840</w:t>
            </w:r>
          </w:p>
        </w:tc>
        <w:tc>
          <w:tcPr>
            <w:tcW w:w="1480" w:type="dxa"/>
            <w:tcBorders>
              <w:top w:val="nil"/>
              <w:left w:val="nil"/>
              <w:bottom w:val="single" w:sz="4" w:space="0" w:color="auto"/>
              <w:right w:val="single" w:sz="4" w:space="0" w:color="auto"/>
            </w:tcBorders>
            <w:shd w:val="clear" w:color="000000" w:fill="FFFFFF"/>
            <w:noWrap/>
            <w:vAlign w:val="center"/>
            <w:hideMark/>
          </w:tcPr>
          <w:p w14:paraId="1513F21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5.040</w:t>
            </w:r>
          </w:p>
        </w:tc>
        <w:tc>
          <w:tcPr>
            <w:tcW w:w="1800" w:type="dxa"/>
            <w:tcBorders>
              <w:top w:val="nil"/>
              <w:left w:val="nil"/>
              <w:bottom w:val="single" w:sz="4" w:space="0" w:color="auto"/>
              <w:right w:val="single" w:sz="4" w:space="0" w:color="auto"/>
            </w:tcBorders>
            <w:shd w:val="clear" w:color="000000" w:fill="FFFFFF"/>
            <w:noWrap/>
            <w:vAlign w:val="center"/>
            <w:hideMark/>
          </w:tcPr>
          <w:p w14:paraId="393C139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2.800</w:t>
            </w:r>
          </w:p>
        </w:tc>
      </w:tr>
      <w:tr w:rsidR="00C0160D" w:rsidRPr="00C0160D" w14:paraId="02FF82FB" w14:textId="77777777" w:rsidTr="00C0160D">
        <w:trPr>
          <w:trHeight w:val="24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6B4F0A"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lastRenderedPageBreak/>
              <w:t>27</w:t>
            </w:r>
          </w:p>
        </w:tc>
        <w:tc>
          <w:tcPr>
            <w:tcW w:w="1340" w:type="dxa"/>
            <w:tcBorders>
              <w:top w:val="nil"/>
              <w:left w:val="nil"/>
              <w:bottom w:val="single" w:sz="4" w:space="0" w:color="auto"/>
              <w:right w:val="single" w:sz="4" w:space="0" w:color="auto"/>
            </w:tcBorders>
            <w:shd w:val="clear" w:color="000000" w:fill="FFFFFF"/>
            <w:vAlign w:val="center"/>
            <w:hideMark/>
          </w:tcPr>
          <w:p w14:paraId="4BC421C0" w14:textId="77777777" w:rsidR="00C0160D" w:rsidRPr="00C0160D" w:rsidRDefault="00C0160D" w:rsidP="00C0160D">
            <w:pPr>
              <w:spacing w:after="0" w:line="240" w:lineRule="auto"/>
              <w:jc w:val="center"/>
              <w:rPr>
                <w:rFonts w:ascii="Arial" w:eastAsia="Times New Roman" w:hAnsi="Arial" w:cs="Arial"/>
                <w:sz w:val="16"/>
                <w:szCs w:val="16"/>
              </w:rPr>
            </w:pPr>
            <w:r w:rsidRPr="00C0160D">
              <w:rPr>
                <w:rFonts w:ascii="Arial" w:eastAsia="Times New Roman" w:hAnsi="Arial" w:cs="Arial"/>
                <w:sz w:val="16"/>
                <w:szCs w:val="16"/>
              </w:rPr>
              <w:t>15-AG0-023</w:t>
            </w:r>
          </w:p>
        </w:tc>
        <w:tc>
          <w:tcPr>
            <w:tcW w:w="3760" w:type="dxa"/>
            <w:tcBorders>
              <w:top w:val="nil"/>
              <w:left w:val="nil"/>
              <w:bottom w:val="single" w:sz="4" w:space="0" w:color="auto"/>
              <w:right w:val="single" w:sz="4" w:space="0" w:color="auto"/>
            </w:tcBorders>
            <w:shd w:val="clear" w:color="000000" w:fill="FFFFFF"/>
            <w:vAlign w:val="center"/>
            <w:hideMark/>
          </w:tcPr>
          <w:p w14:paraId="3E4FAAE7" w14:textId="77777777" w:rsidR="00C0160D" w:rsidRPr="00C0160D" w:rsidRDefault="00C0160D" w:rsidP="00C0160D">
            <w:pPr>
              <w:spacing w:after="0" w:line="240" w:lineRule="auto"/>
              <w:jc w:val="center"/>
              <w:rPr>
                <w:rFonts w:ascii="Arial" w:eastAsia="Times New Roman" w:hAnsi="Arial" w:cs="Arial"/>
              </w:rPr>
            </w:pPr>
            <w:r w:rsidRPr="00C0160D">
              <w:rPr>
                <w:rFonts w:ascii="Arial" w:eastAsia="Times New Roman" w:hAnsi="Arial" w:cs="Arial"/>
              </w:rPr>
              <w:t xml:space="preserve">fulvestrant  250 mg /5 ml  im only pre-filled syringe                   </w:t>
            </w:r>
            <w:r w:rsidRPr="00C0160D">
              <w:rPr>
                <w:rFonts w:ascii="Arial" w:eastAsia="Times New Roman" w:hAnsi="Arial" w:cs="Arial"/>
                <w:rtl/>
              </w:rPr>
              <w:t>يحصر صرفها لعلاج سرطان الثدي</w:t>
            </w:r>
            <w:r w:rsidRPr="00C0160D">
              <w:rPr>
                <w:rFonts w:ascii="Arial" w:eastAsia="Times New Roman" w:hAnsi="Arial" w:cs="Arial"/>
              </w:rPr>
              <w:t xml:space="preserve">  </w:t>
            </w:r>
            <w:r w:rsidRPr="00C0160D">
              <w:rPr>
                <w:rFonts w:ascii="Arial" w:eastAsia="Times New Roman" w:hAnsi="Arial" w:cs="Arial"/>
                <w:rtl/>
              </w:rPr>
              <w:t xml:space="preserve">المنتشر كخط ثالث </w:t>
            </w:r>
            <w:r w:rsidRPr="00C0160D">
              <w:rPr>
                <w:rFonts w:ascii="Arial" w:eastAsia="Times New Roman" w:hAnsi="Arial" w:cs="Arial"/>
              </w:rPr>
              <w:br/>
              <w:t>Metastatic ca breast in postmenopausal ER positive her2 negative with bone and soft tissue metastasis no  visceral crisis</w:t>
            </w:r>
          </w:p>
        </w:tc>
        <w:tc>
          <w:tcPr>
            <w:tcW w:w="1380" w:type="dxa"/>
            <w:tcBorders>
              <w:top w:val="nil"/>
              <w:left w:val="nil"/>
              <w:bottom w:val="single" w:sz="4" w:space="0" w:color="auto"/>
              <w:right w:val="single" w:sz="4" w:space="0" w:color="auto"/>
            </w:tcBorders>
            <w:shd w:val="clear" w:color="auto" w:fill="auto"/>
            <w:vAlign w:val="center"/>
            <w:hideMark/>
          </w:tcPr>
          <w:p w14:paraId="115C25D4"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31643</w:t>
            </w:r>
          </w:p>
        </w:tc>
        <w:tc>
          <w:tcPr>
            <w:tcW w:w="1560" w:type="dxa"/>
            <w:tcBorders>
              <w:top w:val="nil"/>
              <w:left w:val="nil"/>
              <w:bottom w:val="single" w:sz="4" w:space="0" w:color="auto"/>
              <w:right w:val="single" w:sz="4" w:space="0" w:color="auto"/>
            </w:tcBorders>
            <w:shd w:val="clear" w:color="000000" w:fill="FFFFFF"/>
            <w:vAlign w:val="center"/>
            <w:hideMark/>
          </w:tcPr>
          <w:p w14:paraId="1723FB8D" w14:textId="77777777" w:rsidR="00C0160D" w:rsidRPr="00C0160D" w:rsidRDefault="00C0160D" w:rsidP="00C0160D">
            <w:pPr>
              <w:spacing w:after="0" w:line="240" w:lineRule="auto"/>
              <w:jc w:val="center"/>
              <w:rPr>
                <w:rFonts w:ascii="Times New Roman" w:eastAsia="Times New Roman" w:hAnsi="Times New Roman" w:cs="Times New Roman"/>
                <w:b/>
                <w:bCs/>
                <w:color w:val="000000"/>
              </w:rPr>
            </w:pPr>
            <w:r w:rsidRPr="00C0160D">
              <w:rPr>
                <w:rFonts w:ascii="Times New Roman" w:eastAsia="Times New Roman" w:hAnsi="Times New Roman" w:cs="Times New Roman"/>
                <w:b/>
                <w:bCs/>
                <w:color w:val="000000"/>
              </w:rPr>
              <w:t>2pfs</w:t>
            </w:r>
          </w:p>
        </w:tc>
        <w:tc>
          <w:tcPr>
            <w:tcW w:w="1580" w:type="dxa"/>
            <w:tcBorders>
              <w:top w:val="nil"/>
              <w:left w:val="nil"/>
              <w:bottom w:val="single" w:sz="4" w:space="0" w:color="auto"/>
              <w:right w:val="single" w:sz="4" w:space="0" w:color="auto"/>
            </w:tcBorders>
            <w:shd w:val="clear" w:color="000000" w:fill="FFFFFF"/>
            <w:vAlign w:val="center"/>
            <w:hideMark/>
          </w:tcPr>
          <w:p w14:paraId="5A761947" w14:textId="77777777" w:rsidR="00C0160D" w:rsidRPr="00C0160D" w:rsidRDefault="00C0160D" w:rsidP="00C0160D">
            <w:pPr>
              <w:spacing w:after="0" w:line="240" w:lineRule="auto"/>
              <w:jc w:val="center"/>
              <w:rPr>
                <w:rFonts w:ascii="Times New Roman" w:eastAsia="Times New Roman" w:hAnsi="Times New Roman" w:cs="Times New Roman"/>
                <w:b/>
                <w:bCs/>
                <w:color w:val="000000"/>
              </w:rPr>
            </w:pPr>
            <w:r w:rsidRPr="00C0160D">
              <w:rPr>
                <w:rFonts w:ascii="Times New Roman" w:eastAsia="Times New Roman" w:hAnsi="Times New Roman" w:cs="Times New Roman"/>
                <w:b/>
                <w:bCs/>
                <w:color w:val="000000"/>
              </w:rPr>
              <w:t>148730.62 ID</w:t>
            </w:r>
          </w:p>
        </w:tc>
        <w:tc>
          <w:tcPr>
            <w:tcW w:w="1440" w:type="dxa"/>
            <w:tcBorders>
              <w:top w:val="nil"/>
              <w:left w:val="nil"/>
              <w:bottom w:val="single" w:sz="4" w:space="0" w:color="auto"/>
              <w:right w:val="single" w:sz="4" w:space="0" w:color="auto"/>
            </w:tcBorders>
            <w:shd w:val="clear" w:color="000000" w:fill="FFFFFF"/>
            <w:noWrap/>
            <w:vAlign w:val="center"/>
            <w:hideMark/>
          </w:tcPr>
          <w:p w14:paraId="7FB49673" w14:textId="77777777" w:rsidR="00C0160D" w:rsidRPr="00C0160D" w:rsidRDefault="00C0160D" w:rsidP="00C0160D">
            <w:pPr>
              <w:spacing w:after="0" w:line="240" w:lineRule="auto"/>
              <w:jc w:val="center"/>
              <w:rPr>
                <w:rFonts w:ascii="Times New Roman" w:eastAsia="Times New Roman" w:hAnsi="Times New Roman" w:cs="Times New Roman"/>
                <w:b/>
                <w:bCs/>
                <w:color w:val="000000"/>
              </w:rPr>
            </w:pPr>
            <w:r w:rsidRPr="00C0160D">
              <w:rPr>
                <w:rFonts w:ascii="Times New Roman" w:eastAsia="Times New Roman" w:hAnsi="Times New Roman" w:cs="Times New Roman"/>
                <w:b/>
                <w:bCs/>
                <w:color w:val="000000"/>
              </w:rPr>
              <w:t>104111.43 ID</w:t>
            </w:r>
          </w:p>
        </w:tc>
        <w:tc>
          <w:tcPr>
            <w:tcW w:w="1480" w:type="dxa"/>
            <w:tcBorders>
              <w:top w:val="nil"/>
              <w:left w:val="nil"/>
              <w:bottom w:val="single" w:sz="4" w:space="0" w:color="auto"/>
              <w:right w:val="single" w:sz="4" w:space="0" w:color="auto"/>
            </w:tcBorders>
            <w:shd w:val="clear" w:color="000000" w:fill="FFFFFF"/>
            <w:noWrap/>
            <w:vAlign w:val="center"/>
            <w:hideMark/>
          </w:tcPr>
          <w:p w14:paraId="4DFCBBED" w14:textId="77777777" w:rsidR="00C0160D" w:rsidRPr="00C0160D" w:rsidRDefault="00C0160D" w:rsidP="00C0160D">
            <w:pPr>
              <w:spacing w:after="0" w:line="240" w:lineRule="auto"/>
              <w:jc w:val="center"/>
              <w:rPr>
                <w:rFonts w:ascii="Times New Roman" w:eastAsia="Times New Roman" w:hAnsi="Times New Roman" w:cs="Times New Roman"/>
                <w:b/>
                <w:bCs/>
                <w:color w:val="000000"/>
              </w:rPr>
            </w:pPr>
            <w:r w:rsidRPr="00C0160D">
              <w:rPr>
                <w:rFonts w:ascii="Times New Roman" w:eastAsia="Times New Roman" w:hAnsi="Times New Roman" w:cs="Times New Roman"/>
                <w:b/>
                <w:bCs/>
                <w:color w:val="000000"/>
              </w:rPr>
              <w:t>66928.78 ID</w:t>
            </w:r>
          </w:p>
        </w:tc>
        <w:tc>
          <w:tcPr>
            <w:tcW w:w="1800" w:type="dxa"/>
            <w:tcBorders>
              <w:top w:val="nil"/>
              <w:left w:val="nil"/>
              <w:bottom w:val="single" w:sz="4" w:space="0" w:color="auto"/>
              <w:right w:val="single" w:sz="4" w:space="0" w:color="auto"/>
            </w:tcBorders>
            <w:shd w:val="clear" w:color="000000" w:fill="FFFFFF"/>
            <w:noWrap/>
            <w:vAlign w:val="center"/>
            <w:hideMark/>
          </w:tcPr>
          <w:p w14:paraId="73C26091" w14:textId="77777777" w:rsidR="00C0160D" w:rsidRPr="00C0160D" w:rsidRDefault="00C0160D" w:rsidP="00C0160D">
            <w:pPr>
              <w:spacing w:after="0" w:line="240" w:lineRule="auto"/>
              <w:jc w:val="center"/>
              <w:rPr>
                <w:rFonts w:ascii="Times New Roman" w:eastAsia="Times New Roman" w:hAnsi="Times New Roman" w:cs="Times New Roman"/>
                <w:b/>
                <w:bCs/>
                <w:color w:val="000000"/>
              </w:rPr>
            </w:pPr>
            <w:r w:rsidRPr="00C0160D">
              <w:rPr>
                <w:rFonts w:ascii="Times New Roman" w:eastAsia="Times New Roman" w:hAnsi="Times New Roman" w:cs="Times New Roman"/>
                <w:b/>
                <w:bCs/>
                <w:color w:val="000000"/>
              </w:rPr>
              <w:t>37182.65 ID</w:t>
            </w:r>
          </w:p>
        </w:tc>
      </w:tr>
      <w:tr w:rsidR="00C0160D" w:rsidRPr="00C0160D" w14:paraId="2EE5DA8E" w14:textId="77777777" w:rsidTr="00C0160D">
        <w:trPr>
          <w:trHeight w:val="261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5084AB"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28</w:t>
            </w:r>
          </w:p>
        </w:tc>
        <w:tc>
          <w:tcPr>
            <w:tcW w:w="1340" w:type="dxa"/>
            <w:tcBorders>
              <w:top w:val="nil"/>
              <w:left w:val="nil"/>
              <w:bottom w:val="single" w:sz="4" w:space="0" w:color="auto"/>
              <w:right w:val="single" w:sz="4" w:space="0" w:color="auto"/>
            </w:tcBorders>
            <w:shd w:val="clear" w:color="000000" w:fill="FFFFFF"/>
            <w:vAlign w:val="center"/>
            <w:hideMark/>
          </w:tcPr>
          <w:p w14:paraId="6EFE516A" w14:textId="77777777" w:rsidR="00C0160D" w:rsidRPr="00C0160D" w:rsidRDefault="00C0160D" w:rsidP="00C0160D">
            <w:pPr>
              <w:spacing w:after="0" w:line="240" w:lineRule="auto"/>
              <w:jc w:val="center"/>
              <w:rPr>
                <w:rFonts w:ascii="Arial" w:eastAsia="Times New Roman" w:hAnsi="Arial" w:cs="Arial"/>
              </w:rPr>
            </w:pPr>
            <w:r w:rsidRPr="00C0160D">
              <w:rPr>
                <w:rFonts w:ascii="Arial" w:eastAsia="Times New Roman" w:hAnsi="Arial" w:cs="Arial"/>
              </w:rPr>
              <w:t>15-B00-003</w:t>
            </w:r>
          </w:p>
        </w:tc>
        <w:tc>
          <w:tcPr>
            <w:tcW w:w="3760" w:type="dxa"/>
            <w:tcBorders>
              <w:top w:val="nil"/>
              <w:left w:val="nil"/>
              <w:bottom w:val="single" w:sz="4" w:space="0" w:color="auto"/>
              <w:right w:val="single" w:sz="4" w:space="0" w:color="auto"/>
            </w:tcBorders>
            <w:shd w:val="clear" w:color="auto" w:fill="auto"/>
            <w:vAlign w:val="center"/>
            <w:hideMark/>
          </w:tcPr>
          <w:p w14:paraId="2D863051" w14:textId="77777777" w:rsidR="00C0160D" w:rsidRPr="00C0160D" w:rsidRDefault="00C0160D" w:rsidP="00C0160D">
            <w:pPr>
              <w:spacing w:after="0" w:line="240" w:lineRule="auto"/>
              <w:jc w:val="center"/>
              <w:rPr>
                <w:rFonts w:ascii="Arial" w:eastAsia="Times New Roman" w:hAnsi="Arial" w:cs="Arial"/>
              </w:rPr>
            </w:pPr>
            <w:r w:rsidRPr="00C0160D">
              <w:rPr>
                <w:rFonts w:ascii="Arial" w:eastAsia="Times New Roman" w:hAnsi="Arial" w:cs="Arial"/>
              </w:rPr>
              <w:t>Antithymocyte Globulin 100mg/5ml Vial (ATG Rabbit type)       1204</w:t>
            </w:r>
            <w:r w:rsidRPr="00C0160D">
              <w:rPr>
                <w:rFonts w:ascii="Arial" w:eastAsia="Times New Roman" w:hAnsi="Arial" w:cs="Arial"/>
              </w:rPr>
              <w:br/>
            </w:r>
            <w:r w:rsidRPr="00C0160D">
              <w:rPr>
                <w:rFonts w:ascii="Arial" w:eastAsia="Times New Roman" w:hAnsi="Arial" w:cs="Arial"/>
                <w:rtl/>
              </w:rPr>
              <w:t>تثبت المادة ضمن تصنيف</w:t>
            </w:r>
            <w:r w:rsidRPr="00C0160D">
              <w:rPr>
                <w:rFonts w:ascii="Arial" w:eastAsia="Times New Roman" w:hAnsi="Arial" w:cs="Arial"/>
              </w:rPr>
              <w:t xml:space="preserve"> immunosuprressant</w:t>
            </w:r>
            <w:r w:rsidRPr="00C0160D">
              <w:rPr>
                <w:rFonts w:ascii="Arial" w:eastAsia="Times New Roman" w:hAnsi="Arial" w:cs="Arial"/>
              </w:rPr>
              <w:br/>
            </w:r>
            <w:r w:rsidRPr="00C0160D">
              <w:rPr>
                <w:rFonts w:ascii="Arial" w:eastAsia="Times New Roman" w:hAnsi="Arial" w:cs="Arial"/>
                <w:rtl/>
              </w:rPr>
              <w:t>ج/1140 م.تخصصي زرع الكلى اضافة مركز زرع نخاع العظم/مدينة الطب كمنفذ صرف</w:t>
            </w:r>
            <w:r w:rsidRPr="00C0160D">
              <w:rPr>
                <w:rFonts w:ascii="Arial" w:eastAsia="Times New Roman" w:hAnsi="Arial" w:cs="Arial"/>
              </w:rPr>
              <w:t xml:space="preserve"> </w:t>
            </w:r>
          </w:p>
        </w:tc>
        <w:tc>
          <w:tcPr>
            <w:tcW w:w="1380" w:type="dxa"/>
            <w:tcBorders>
              <w:top w:val="nil"/>
              <w:left w:val="nil"/>
              <w:bottom w:val="single" w:sz="4" w:space="0" w:color="auto"/>
              <w:right w:val="single" w:sz="4" w:space="0" w:color="auto"/>
            </w:tcBorders>
            <w:shd w:val="clear" w:color="auto" w:fill="auto"/>
            <w:vAlign w:val="center"/>
            <w:hideMark/>
          </w:tcPr>
          <w:p w14:paraId="0FF860FB"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7670</w:t>
            </w:r>
          </w:p>
        </w:tc>
        <w:tc>
          <w:tcPr>
            <w:tcW w:w="1560" w:type="dxa"/>
            <w:tcBorders>
              <w:top w:val="nil"/>
              <w:left w:val="nil"/>
              <w:bottom w:val="single" w:sz="4" w:space="0" w:color="auto"/>
              <w:right w:val="single" w:sz="4" w:space="0" w:color="auto"/>
            </w:tcBorders>
            <w:shd w:val="clear" w:color="000000" w:fill="FFFFFF"/>
            <w:vAlign w:val="center"/>
            <w:hideMark/>
          </w:tcPr>
          <w:p w14:paraId="46AD3096"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7D2DB531"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591.000</w:t>
            </w:r>
          </w:p>
        </w:tc>
        <w:tc>
          <w:tcPr>
            <w:tcW w:w="1440" w:type="dxa"/>
            <w:tcBorders>
              <w:top w:val="nil"/>
              <w:left w:val="nil"/>
              <w:bottom w:val="single" w:sz="4" w:space="0" w:color="auto"/>
              <w:right w:val="single" w:sz="4" w:space="0" w:color="auto"/>
            </w:tcBorders>
            <w:shd w:val="clear" w:color="000000" w:fill="FFFFFF"/>
            <w:noWrap/>
            <w:vAlign w:val="center"/>
            <w:hideMark/>
          </w:tcPr>
          <w:p w14:paraId="5D8D1CA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413.700</w:t>
            </w:r>
          </w:p>
        </w:tc>
        <w:tc>
          <w:tcPr>
            <w:tcW w:w="1480" w:type="dxa"/>
            <w:tcBorders>
              <w:top w:val="nil"/>
              <w:left w:val="nil"/>
              <w:bottom w:val="single" w:sz="4" w:space="0" w:color="auto"/>
              <w:right w:val="single" w:sz="4" w:space="0" w:color="auto"/>
            </w:tcBorders>
            <w:shd w:val="clear" w:color="000000" w:fill="FFFFFF"/>
            <w:noWrap/>
            <w:vAlign w:val="center"/>
            <w:hideMark/>
          </w:tcPr>
          <w:p w14:paraId="0991E6B4"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265.950</w:t>
            </w:r>
          </w:p>
        </w:tc>
        <w:tc>
          <w:tcPr>
            <w:tcW w:w="1800" w:type="dxa"/>
            <w:tcBorders>
              <w:top w:val="nil"/>
              <w:left w:val="nil"/>
              <w:bottom w:val="single" w:sz="4" w:space="0" w:color="auto"/>
              <w:right w:val="single" w:sz="4" w:space="0" w:color="auto"/>
            </w:tcBorders>
            <w:shd w:val="clear" w:color="000000" w:fill="FFFFFF"/>
            <w:noWrap/>
            <w:vAlign w:val="center"/>
            <w:hideMark/>
          </w:tcPr>
          <w:p w14:paraId="3D4C304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147.750</w:t>
            </w:r>
          </w:p>
        </w:tc>
      </w:tr>
      <w:tr w:rsidR="00C0160D" w:rsidRPr="00C0160D" w14:paraId="6B059C77" w14:textId="77777777" w:rsidTr="00C0160D">
        <w:trPr>
          <w:trHeight w:val="31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25A67E" w14:textId="4363B1B6" w:rsidR="00C0160D" w:rsidRPr="00C0160D" w:rsidRDefault="00E77C93" w:rsidP="00C0160D">
            <w:pPr>
              <w:spacing w:after="0" w:line="240" w:lineRule="auto"/>
              <w:jc w:val="center"/>
              <w:rPr>
                <w:rFonts w:ascii="Arial" w:eastAsia="Times New Roman" w:hAnsi="Arial" w:cs="Arial"/>
                <w:color w:val="000000"/>
              </w:rPr>
            </w:pPr>
            <w:r>
              <w:rPr>
                <w:rFonts w:ascii="Arial" w:eastAsia="Times New Roman" w:hAnsi="Arial" w:cs="Arial"/>
                <w:color w:val="000000"/>
              </w:rPr>
              <w:t>29</w:t>
            </w:r>
          </w:p>
        </w:tc>
        <w:tc>
          <w:tcPr>
            <w:tcW w:w="1340" w:type="dxa"/>
            <w:tcBorders>
              <w:top w:val="nil"/>
              <w:left w:val="nil"/>
              <w:bottom w:val="single" w:sz="4" w:space="0" w:color="auto"/>
              <w:right w:val="single" w:sz="4" w:space="0" w:color="auto"/>
            </w:tcBorders>
            <w:shd w:val="clear" w:color="000000" w:fill="FFFFFF"/>
            <w:vAlign w:val="center"/>
            <w:hideMark/>
          </w:tcPr>
          <w:p w14:paraId="0E70FF20" w14:textId="77777777" w:rsidR="00C0160D" w:rsidRPr="00C0160D" w:rsidRDefault="00C0160D" w:rsidP="00C0160D">
            <w:pPr>
              <w:spacing w:after="0" w:line="240" w:lineRule="auto"/>
              <w:jc w:val="center"/>
              <w:rPr>
                <w:rFonts w:ascii="Arial" w:eastAsia="Times New Roman" w:hAnsi="Arial" w:cs="Arial"/>
                <w:sz w:val="16"/>
                <w:szCs w:val="16"/>
              </w:rPr>
            </w:pPr>
            <w:r w:rsidRPr="00C0160D">
              <w:rPr>
                <w:rFonts w:ascii="Arial" w:eastAsia="Times New Roman" w:hAnsi="Arial" w:cs="Arial"/>
                <w:sz w:val="16"/>
                <w:szCs w:val="16"/>
              </w:rPr>
              <w:t>15-B00-073</w:t>
            </w:r>
          </w:p>
        </w:tc>
        <w:tc>
          <w:tcPr>
            <w:tcW w:w="3760" w:type="dxa"/>
            <w:tcBorders>
              <w:top w:val="nil"/>
              <w:left w:val="nil"/>
              <w:bottom w:val="single" w:sz="4" w:space="0" w:color="auto"/>
              <w:right w:val="single" w:sz="4" w:space="0" w:color="auto"/>
            </w:tcBorders>
            <w:shd w:val="clear" w:color="auto" w:fill="auto"/>
            <w:vAlign w:val="center"/>
            <w:hideMark/>
          </w:tcPr>
          <w:p w14:paraId="1FF82FD1" w14:textId="77777777" w:rsidR="00C0160D" w:rsidRPr="00C0160D" w:rsidRDefault="00C0160D" w:rsidP="00C0160D">
            <w:pPr>
              <w:spacing w:after="0" w:line="240" w:lineRule="auto"/>
              <w:jc w:val="center"/>
              <w:rPr>
                <w:rFonts w:ascii="Arial" w:eastAsia="Times New Roman" w:hAnsi="Arial" w:cs="Arial"/>
              </w:rPr>
            </w:pPr>
            <w:r w:rsidRPr="00C0160D">
              <w:rPr>
                <w:rFonts w:ascii="Arial" w:eastAsia="Times New Roman" w:hAnsi="Arial" w:cs="Arial"/>
              </w:rPr>
              <w:t>Antithymocytic Globulin  (ATG,Rabbit type) for I.V. infusion powder for reconstitution; 25 mg vial or  ampoule</w:t>
            </w:r>
            <w:r w:rsidRPr="00C0160D">
              <w:rPr>
                <w:rFonts w:ascii="Arial" w:eastAsia="Times New Roman" w:hAnsi="Arial" w:cs="Arial"/>
              </w:rPr>
              <w:br/>
            </w:r>
            <w:r w:rsidRPr="00C0160D">
              <w:rPr>
                <w:rFonts w:ascii="Arial" w:eastAsia="Times New Roman" w:hAnsi="Arial" w:cs="Arial"/>
              </w:rPr>
              <w:br/>
            </w:r>
            <w:r w:rsidRPr="00C0160D">
              <w:rPr>
                <w:rFonts w:ascii="Arial" w:eastAsia="Times New Roman" w:hAnsi="Arial" w:cs="Arial"/>
                <w:color w:val="FF0000"/>
              </w:rPr>
              <w:t xml:space="preserve"> </w:t>
            </w:r>
            <w:r w:rsidRPr="00C0160D">
              <w:rPr>
                <w:rFonts w:ascii="Arial" w:eastAsia="Times New Roman" w:hAnsi="Arial" w:cs="Arial"/>
                <w:color w:val="FF0000"/>
                <w:rtl/>
              </w:rPr>
              <w:t>مادة</w:t>
            </w:r>
            <w:r w:rsidRPr="00C0160D">
              <w:rPr>
                <w:rFonts w:ascii="Arial" w:eastAsia="Times New Roman" w:hAnsi="Arial" w:cs="Arial"/>
                <w:color w:val="FF0000"/>
              </w:rPr>
              <w:t xml:space="preserve"> ATG  </w:t>
            </w:r>
            <w:r w:rsidRPr="00C0160D">
              <w:rPr>
                <w:rFonts w:ascii="Arial" w:eastAsia="Times New Roman" w:hAnsi="Arial" w:cs="Arial"/>
                <w:color w:val="FF0000"/>
                <w:rtl/>
              </w:rPr>
              <w:t>يجب ان تعامل في الاستيراد معاملة الادوية الكيمياوية</w:t>
            </w:r>
            <w:r w:rsidRPr="00C0160D">
              <w:rPr>
                <w:rFonts w:ascii="Arial" w:eastAsia="Times New Roman" w:hAnsi="Arial" w:cs="Arial"/>
                <w:color w:val="FF0000"/>
              </w:rPr>
              <w:t xml:space="preserve">                     </w:t>
            </w:r>
            <w:r w:rsidRPr="00C0160D">
              <w:rPr>
                <w:rFonts w:ascii="Arial" w:eastAsia="Times New Roman" w:hAnsi="Arial" w:cs="Arial"/>
                <w:color w:val="FF0000"/>
              </w:rPr>
              <w:br/>
            </w:r>
            <w:r w:rsidRPr="00C0160D">
              <w:rPr>
                <w:rFonts w:ascii="Arial" w:eastAsia="Times New Roman" w:hAnsi="Arial" w:cs="Arial"/>
                <w:color w:val="FF0000"/>
                <w:rtl/>
              </w:rPr>
              <w:t>تثبت المادة ضمن تصنيف</w:t>
            </w:r>
            <w:r w:rsidRPr="00C0160D">
              <w:rPr>
                <w:rFonts w:ascii="Arial" w:eastAsia="Times New Roman" w:hAnsi="Arial" w:cs="Arial"/>
                <w:color w:val="FF0000"/>
              </w:rPr>
              <w:t xml:space="preserve"> immunosuprressant</w:t>
            </w:r>
            <w:r w:rsidRPr="00C0160D">
              <w:rPr>
                <w:rFonts w:ascii="Arial" w:eastAsia="Times New Roman" w:hAnsi="Arial" w:cs="Arial"/>
                <w:color w:val="FF0000"/>
              </w:rPr>
              <w:br/>
            </w:r>
            <w:r w:rsidRPr="00C0160D">
              <w:rPr>
                <w:rFonts w:ascii="Arial" w:eastAsia="Times New Roman" w:hAnsi="Arial" w:cs="Arial"/>
                <w:color w:val="FF0000"/>
                <w:rtl/>
              </w:rPr>
              <w:t>يحدد احتياجه من قبل مراكز زرع الكلى ومراكز زرع النخاعان</w:t>
            </w:r>
          </w:p>
        </w:tc>
        <w:tc>
          <w:tcPr>
            <w:tcW w:w="1380" w:type="dxa"/>
            <w:tcBorders>
              <w:top w:val="nil"/>
              <w:left w:val="nil"/>
              <w:bottom w:val="single" w:sz="4" w:space="0" w:color="auto"/>
              <w:right w:val="single" w:sz="4" w:space="0" w:color="auto"/>
            </w:tcBorders>
            <w:shd w:val="clear" w:color="auto" w:fill="auto"/>
            <w:vAlign w:val="center"/>
            <w:hideMark/>
          </w:tcPr>
          <w:p w14:paraId="0F4F1974"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9905</w:t>
            </w:r>
          </w:p>
        </w:tc>
        <w:tc>
          <w:tcPr>
            <w:tcW w:w="1560" w:type="dxa"/>
            <w:tcBorders>
              <w:top w:val="nil"/>
              <w:left w:val="nil"/>
              <w:bottom w:val="single" w:sz="4" w:space="0" w:color="auto"/>
              <w:right w:val="single" w:sz="4" w:space="0" w:color="auto"/>
            </w:tcBorders>
            <w:shd w:val="clear" w:color="000000" w:fill="FFFFFF"/>
            <w:vAlign w:val="center"/>
            <w:hideMark/>
          </w:tcPr>
          <w:p w14:paraId="68903747"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25 mg vial powder</w:t>
            </w:r>
          </w:p>
        </w:tc>
        <w:tc>
          <w:tcPr>
            <w:tcW w:w="1580" w:type="dxa"/>
            <w:tcBorders>
              <w:top w:val="nil"/>
              <w:left w:val="nil"/>
              <w:bottom w:val="single" w:sz="4" w:space="0" w:color="auto"/>
              <w:right w:val="single" w:sz="4" w:space="0" w:color="auto"/>
            </w:tcBorders>
            <w:shd w:val="clear" w:color="000000" w:fill="FFFFFF"/>
            <w:vAlign w:val="center"/>
            <w:hideMark/>
          </w:tcPr>
          <w:p w14:paraId="7FA58B36"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206.400</w:t>
            </w:r>
          </w:p>
        </w:tc>
        <w:tc>
          <w:tcPr>
            <w:tcW w:w="1440" w:type="dxa"/>
            <w:tcBorders>
              <w:top w:val="nil"/>
              <w:left w:val="nil"/>
              <w:bottom w:val="single" w:sz="4" w:space="0" w:color="auto"/>
              <w:right w:val="single" w:sz="4" w:space="0" w:color="auto"/>
            </w:tcBorders>
            <w:shd w:val="clear" w:color="000000" w:fill="FFFFFF"/>
            <w:noWrap/>
            <w:vAlign w:val="center"/>
            <w:hideMark/>
          </w:tcPr>
          <w:p w14:paraId="0CDA9074"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144.480</w:t>
            </w:r>
          </w:p>
        </w:tc>
        <w:tc>
          <w:tcPr>
            <w:tcW w:w="1480" w:type="dxa"/>
            <w:tcBorders>
              <w:top w:val="nil"/>
              <w:left w:val="nil"/>
              <w:bottom w:val="single" w:sz="4" w:space="0" w:color="auto"/>
              <w:right w:val="single" w:sz="4" w:space="0" w:color="auto"/>
            </w:tcBorders>
            <w:shd w:val="clear" w:color="000000" w:fill="FFFFFF"/>
            <w:noWrap/>
            <w:vAlign w:val="center"/>
            <w:hideMark/>
          </w:tcPr>
          <w:p w14:paraId="37E472F4"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92.880</w:t>
            </w:r>
          </w:p>
        </w:tc>
        <w:tc>
          <w:tcPr>
            <w:tcW w:w="1800" w:type="dxa"/>
            <w:tcBorders>
              <w:top w:val="nil"/>
              <w:left w:val="nil"/>
              <w:bottom w:val="single" w:sz="4" w:space="0" w:color="auto"/>
              <w:right w:val="single" w:sz="4" w:space="0" w:color="auto"/>
            </w:tcBorders>
            <w:shd w:val="clear" w:color="000000" w:fill="FFFFFF"/>
            <w:noWrap/>
            <w:vAlign w:val="center"/>
            <w:hideMark/>
          </w:tcPr>
          <w:p w14:paraId="521AD90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51.600</w:t>
            </w:r>
          </w:p>
        </w:tc>
      </w:tr>
      <w:tr w:rsidR="00C0160D" w:rsidRPr="00C0160D" w14:paraId="0E2A9A7C" w14:textId="77777777" w:rsidTr="00C0160D">
        <w:trPr>
          <w:trHeight w:val="50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506BC7" w14:textId="4B4FC4A7" w:rsidR="00C0160D" w:rsidRPr="00C0160D" w:rsidRDefault="00E77C93" w:rsidP="00C0160D">
            <w:pPr>
              <w:spacing w:after="0" w:line="240" w:lineRule="auto"/>
              <w:jc w:val="center"/>
              <w:rPr>
                <w:rFonts w:ascii="Arial" w:eastAsia="Times New Roman" w:hAnsi="Arial" w:cs="Arial"/>
                <w:color w:val="000000"/>
              </w:rPr>
            </w:pPr>
            <w:r>
              <w:rPr>
                <w:rFonts w:ascii="Arial" w:eastAsia="Times New Roman" w:hAnsi="Arial" w:cs="Arial"/>
                <w:color w:val="000000"/>
              </w:rPr>
              <w:lastRenderedPageBreak/>
              <w:t>30</w:t>
            </w:r>
          </w:p>
        </w:tc>
        <w:tc>
          <w:tcPr>
            <w:tcW w:w="1340" w:type="dxa"/>
            <w:tcBorders>
              <w:top w:val="nil"/>
              <w:left w:val="nil"/>
              <w:bottom w:val="single" w:sz="4" w:space="0" w:color="auto"/>
              <w:right w:val="single" w:sz="4" w:space="0" w:color="auto"/>
            </w:tcBorders>
            <w:shd w:val="clear" w:color="000000" w:fill="FFFFFF"/>
            <w:vAlign w:val="center"/>
            <w:hideMark/>
          </w:tcPr>
          <w:p w14:paraId="15439660"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15-AA0-008</w:t>
            </w:r>
          </w:p>
        </w:tc>
        <w:tc>
          <w:tcPr>
            <w:tcW w:w="3760" w:type="dxa"/>
            <w:tcBorders>
              <w:top w:val="nil"/>
              <w:left w:val="nil"/>
              <w:bottom w:val="single" w:sz="4" w:space="0" w:color="auto"/>
              <w:right w:val="single" w:sz="4" w:space="0" w:color="auto"/>
            </w:tcBorders>
            <w:shd w:val="clear" w:color="000000" w:fill="FFFFFF"/>
            <w:vAlign w:val="center"/>
            <w:hideMark/>
          </w:tcPr>
          <w:p w14:paraId="5CEC95A0"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Cyclophosphamide 500mg vial Injection                                    1274</w:t>
            </w:r>
            <w:r w:rsidRPr="00C0160D">
              <w:rPr>
                <w:rFonts w:ascii="Arial" w:eastAsia="Times New Roman" w:hAnsi="Arial" w:cs="Arial"/>
                <w:color w:val="000000"/>
              </w:rPr>
              <w:br/>
            </w:r>
            <w:r w:rsidRPr="00C0160D">
              <w:rPr>
                <w:rFonts w:ascii="Arial" w:eastAsia="Times New Roman" w:hAnsi="Arial" w:cs="Arial"/>
                <w:color w:val="000000"/>
                <w:rtl/>
              </w:rPr>
              <w:t>يوجه الاحتياج للاختصاصات الطبية المستفيدة من العلاجين والتي تشمل</w:t>
            </w:r>
            <w:r w:rsidRPr="00C0160D">
              <w:rPr>
                <w:rFonts w:ascii="Arial" w:eastAsia="Times New Roman" w:hAnsi="Arial" w:cs="Arial"/>
                <w:color w:val="000000"/>
              </w:rPr>
              <w:t xml:space="preserve"> :</w:t>
            </w:r>
            <w:r w:rsidRPr="00C0160D">
              <w:rPr>
                <w:rFonts w:ascii="Arial" w:eastAsia="Times New Roman" w:hAnsi="Arial" w:cs="Arial"/>
                <w:color w:val="000000"/>
              </w:rPr>
              <w:br/>
              <w:t xml:space="preserve">1- </w:t>
            </w:r>
            <w:r w:rsidRPr="00C0160D">
              <w:rPr>
                <w:rFonts w:ascii="Arial" w:eastAsia="Times New Roman" w:hAnsi="Arial" w:cs="Arial"/>
                <w:color w:val="000000"/>
                <w:rtl/>
              </w:rPr>
              <w:t>استشارية امراض الدم</w:t>
            </w:r>
            <w:r w:rsidRPr="00C0160D">
              <w:rPr>
                <w:rFonts w:ascii="Arial" w:eastAsia="Times New Roman" w:hAnsi="Arial" w:cs="Arial"/>
                <w:color w:val="000000"/>
              </w:rPr>
              <w:br/>
              <w:t xml:space="preserve">2- </w:t>
            </w:r>
            <w:r w:rsidRPr="00C0160D">
              <w:rPr>
                <w:rFonts w:ascii="Arial" w:eastAsia="Times New Roman" w:hAnsi="Arial" w:cs="Arial"/>
                <w:color w:val="000000"/>
                <w:rtl/>
              </w:rPr>
              <w:t xml:space="preserve">استشارية امراض المفاصل والروماتيزم </w:t>
            </w:r>
            <w:r w:rsidRPr="00C0160D">
              <w:rPr>
                <w:rFonts w:ascii="Arial" w:eastAsia="Times New Roman" w:hAnsi="Arial" w:cs="Arial"/>
                <w:color w:val="000000"/>
              </w:rPr>
              <w:br/>
              <w:t xml:space="preserve">3- </w:t>
            </w:r>
            <w:r w:rsidRPr="00C0160D">
              <w:rPr>
                <w:rFonts w:ascii="Arial" w:eastAsia="Times New Roman" w:hAnsi="Arial" w:cs="Arial"/>
                <w:color w:val="000000"/>
                <w:rtl/>
              </w:rPr>
              <w:t>استشارية امراض وزرع الكلى</w:t>
            </w:r>
            <w:r w:rsidRPr="00C0160D">
              <w:rPr>
                <w:rFonts w:ascii="Arial" w:eastAsia="Times New Roman" w:hAnsi="Arial" w:cs="Arial"/>
                <w:color w:val="000000"/>
              </w:rPr>
              <w:br/>
              <w:t xml:space="preserve">4- </w:t>
            </w:r>
            <w:r w:rsidRPr="00C0160D">
              <w:rPr>
                <w:rFonts w:ascii="Arial" w:eastAsia="Times New Roman" w:hAnsi="Arial" w:cs="Arial"/>
                <w:color w:val="000000"/>
                <w:rtl/>
              </w:rPr>
              <w:t>الاشعة العلاجية</w:t>
            </w:r>
            <w:r w:rsidRPr="00C0160D">
              <w:rPr>
                <w:rFonts w:ascii="Arial" w:eastAsia="Times New Roman" w:hAnsi="Arial" w:cs="Arial"/>
                <w:color w:val="000000"/>
              </w:rPr>
              <w:br/>
              <w:t xml:space="preserve">5- </w:t>
            </w:r>
            <w:r w:rsidRPr="00C0160D">
              <w:rPr>
                <w:rFonts w:ascii="Arial" w:eastAsia="Times New Roman" w:hAnsi="Arial" w:cs="Arial"/>
                <w:color w:val="000000"/>
                <w:rtl/>
              </w:rPr>
              <w:t xml:space="preserve">الاورام </w:t>
            </w:r>
            <w:r w:rsidRPr="00C0160D">
              <w:rPr>
                <w:rFonts w:ascii="Arial" w:eastAsia="Times New Roman" w:hAnsi="Arial" w:cs="Arial"/>
                <w:color w:val="000000"/>
              </w:rPr>
              <w:br/>
            </w:r>
            <w:r w:rsidRPr="00C0160D">
              <w:rPr>
                <w:rFonts w:ascii="Arial" w:eastAsia="Times New Roman" w:hAnsi="Arial" w:cs="Arial"/>
                <w:color w:val="000000"/>
              </w:rPr>
              <w:br/>
              <w:t>1204</w:t>
            </w:r>
            <w:r w:rsidRPr="00C0160D">
              <w:rPr>
                <w:rFonts w:ascii="Arial" w:eastAsia="Times New Roman" w:hAnsi="Arial" w:cs="Arial"/>
                <w:color w:val="000000"/>
              </w:rPr>
              <w:br/>
            </w:r>
            <w:r w:rsidRPr="00C0160D">
              <w:rPr>
                <w:rFonts w:ascii="Arial" w:eastAsia="Times New Roman" w:hAnsi="Arial" w:cs="Arial"/>
                <w:color w:val="000000"/>
                <w:rtl/>
              </w:rPr>
              <w:t>تثبت المادة ضمن تصنيف</w:t>
            </w:r>
            <w:r w:rsidRPr="00C0160D">
              <w:rPr>
                <w:rFonts w:ascii="Arial" w:eastAsia="Times New Roman" w:hAnsi="Arial" w:cs="Arial"/>
                <w:color w:val="000000"/>
              </w:rPr>
              <w:t xml:space="preserve"> immunosuprressant</w:t>
            </w:r>
            <w:r w:rsidRPr="00C0160D">
              <w:rPr>
                <w:rFonts w:ascii="Arial" w:eastAsia="Times New Roman" w:hAnsi="Arial" w:cs="Arial"/>
                <w:color w:val="000000"/>
              </w:rPr>
              <w:br/>
            </w:r>
            <w:r w:rsidRPr="00C0160D">
              <w:rPr>
                <w:rFonts w:ascii="Arial" w:eastAsia="Times New Roman" w:hAnsi="Arial" w:cs="Arial"/>
                <w:color w:val="000000"/>
                <w:rtl/>
              </w:rPr>
              <w:t>ج\1146</w:t>
            </w:r>
            <w:r w:rsidRPr="00C0160D">
              <w:rPr>
                <w:rFonts w:ascii="Arial" w:eastAsia="Times New Roman" w:hAnsi="Arial" w:cs="Arial"/>
                <w:color w:val="000000"/>
              </w:rPr>
              <w:br/>
            </w:r>
            <w:r w:rsidRPr="00C0160D">
              <w:rPr>
                <w:rFonts w:ascii="Arial" w:eastAsia="Times New Roman" w:hAnsi="Arial" w:cs="Arial"/>
                <w:color w:val="000000"/>
                <w:rtl/>
              </w:rPr>
              <w:t>شمول الاستطبابات لمرضى مراكز المفاصل والتأهيل الطبي باحتياج المادة</w:t>
            </w:r>
          </w:p>
        </w:tc>
        <w:tc>
          <w:tcPr>
            <w:tcW w:w="1380" w:type="dxa"/>
            <w:tcBorders>
              <w:top w:val="nil"/>
              <w:left w:val="nil"/>
              <w:bottom w:val="single" w:sz="4" w:space="0" w:color="auto"/>
              <w:right w:val="single" w:sz="4" w:space="0" w:color="auto"/>
            </w:tcBorders>
            <w:shd w:val="clear" w:color="auto" w:fill="auto"/>
            <w:vAlign w:val="center"/>
            <w:hideMark/>
          </w:tcPr>
          <w:p w14:paraId="7B34F02A"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116010</w:t>
            </w:r>
          </w:p>
        </w:tc>
        <w:tc>
          <w:tcPr>
            <w:tcW w:w="1560" w:type="dxa"/>
            <w:tcBorders>
              <w:top w:val="nil"/>
              <w:left w:val="nil"/>
              <w:bottom w:val="single" w:sz="4" w:space="0" w:color="auto"/>
              <w:right w:val="single" w:sz="4" w:space="0" w:color="auto"/>
            </w:tcBorders>
            <w:shd w:val="clear" w:color="000000" w:fill="FFFFFF"/>
            <w:vAlign w:val="center"/>
            <w:hideMark/>
          </w:tcPr>
          <w:p w14:paraId="38EE81A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30F1C4C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4.900</w:t>
            </w:r>
          </w:p>
        </w:tc>
        <w:tc>
          <w:tcPr>
            <w:tcW w:w="1440" w:type="dxa"/>
            <w:tcBorders>
              <w:top w:val="nil"/>
              <w:left w:val="nil"/>
              <w:bottom w:val="single" w:sz="4" w:space="0" w:color="auto"/>
              <w:right w:val="single" w:sz="4" w:space="0" w:color="auto"/>
            </w:tcBorders>
            <w:shd w:val="clear" w:color="000000" w:fill="FFFFFF"/>
            <w:noWrap/>
            <w:vAlign w:val="center"/>
            <w:hideMark/>
          </w:tcPr>
          <w:p w14:paraId="4617EF7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3.430</w:t>
            </w:r>
          </w:p>
        </w:tc>
        <w:tc>
          <w:tcPr>
            <w:tcW w:w="1480" w:type="dxa"/>
            <w:tcBorders>
              <w:top w:val="nil"/>
              <w:left w:val="nil"/>
              <w:bottom w:val="single" w:sz="4" w:space="0" w:color="auto"/>
              <w:right w:val="single" w:sz="4" w:space="0" w:color="auto"/>
            </w:tcBorders>
            <w:shd w:val="clear" w:color="000000" w:fill="FFFFFF"/>
            <w:noWrap/>
            <w:vAlign w:val="center"/>
            <w:hideMark/>
          </w:tcPr>
          <w:p w14:paraId="1F49D5B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2.205</w:t>
            </w:r>
          </w:p>
        </w:tc>
        <w:tc>
          <w:tcPr>
            <w:tcW w:w="1800" w:type="dxa"/>
            <w:tcBorders>
              <w:top w:val="nil"/>
              <w:left w:val="nil"/>
              <w:bottom w:val="single" w:sz="4" w:space="0" w:color="auto"/>
              <w:right w:val="single" w:sz="4" w:space="0" w:color="auto"/>
            </w:tcBorders>
            <w:shd w:val="clear" w:color="000000" w:fill="FFFFFF"/>
            <w:noWrap/>
            <w:vAlign w:val="center"/>
            <w:hideMark/>
          </w:tcPr>
          <w:p w14:paraId="6E9967A8"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1.225</w:t>
            </w:r>
          </w:p>
        </w:tc>
      </w:tr>
      <w:tr w:rsidR="00C0160D" w:rsidRPr="00C0160D" w14:paraId="1E1CEA1C" w14:textId="77777777" w:rsidTr="00C0160D">
        <w:trPr>
          <w:trHeight w:val="19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7543AB" w14:textId="585DC910" w:rsidR="00C0160D" w:rsidRPr="00C0160D" w:rsidRDefault="00C0160D" w:rsidP="00E77C93">
            <w:pPr>
              <w:spacing w:after="0" w:line="240" w:lineRule="auto"/>
              <w:jc w:val="center"/>
              <w:rPr>
                <w:rFonts w:ascii="Arial" w:eastAsia="Times New Roman" w:hAnsi="Arial" w:cs="Arial"/>
                <w:color w:val="000000"/>
              </w:rPr>
            </w:pPr>
            <w:r w:rsidRPr="00C0160D">
              <w:rPr>
                <w:rFonts w:ascii="Arial" w:eastAsia="Times New Roman" w:hAnsi="Arial" w:cs="Arial"/>
                <w:color w:val="000000"/>
              </w:rPr>
              <w:t>3</w:t>
            </w:r>
            <w:r w:rsidR="00E77C93">
              <w:rPr>
                <w:rFonts w:ascii="Arial" w:eastAsia="Times New Roman" w:hAnsi="Arial" w:cs="Arial"/>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14B1A894"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15-AA0-010</w:t>
            </w:r>
          </w:p>
        </w:tc>
        <w:tc>
          <w:tcPr>
            <w:tcW w:w="3760" w:type="dxa"/>
            <w:tcBorders>
              <w:top w:val="nil"/>
              <w:left w:val="nil"/>
              <w:bottom w:val="single" w:sz="4" w:space="0" w:color="auto"/>
              <w:right w:val="single" w:sz="4" w:space="0" w:color="auto"/>
            </w:tcBorders>
            <w:shd w:val="clear" w:color="000000" w:fill="FFFFFF"/>
            <w:vAlign w:val="center"/>
            <w:hideMark/>
          </w:tcPr>
          <w:p w14:paraId="7E9CE4BE"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Dacarbazine 200mg powder for reconstituition  for injection vial (I.V. Infusion  or I.V. infusion and   Intra-arterial perfusion)</w:t>
            </w:r>
            <w:r w:rsidRPr="00C0160D">
              <w:rPr>
                <w:rFonts w:ascii="Arial" w:eastAsia="Times New Roman" w:hAnsi="Arial" w:cs="Arial"/>
                <w:color w:val="000000"/>
                <w:sz w:val="16"/>
                <w:szCs w:val="16"/>
              </w:rPr>
              <w:br/>
            </w:r>
            <w:r w:rsidRPr="00C0160D">
              <w:rPr>
                <w:rFonts w:ascii="Arial" w:eastAsia="Times New Roman" w:hAnsi="Arial" w:cs="Arial"/>
                <w:color w:val="FF0000"/>
                <w:sz w:val="16"/>
                <w:szCs w:val="16"/>
              </w:rPr>
              <w:t xml:space="preserve">Note: the drug after reconstitution and during infusion should  be kept out of light </w:t>
            </w:r>
            <w:r w:rsidRPr="00C0160D">
              <w:rPr>
                <w:rFonts w:ascii="Arial" w:eastAsia="Times New Roman" w:hAnsi="Arial" w:cs="Arial"/>
                <w:color w:val="FF0000"/>
              </w:rPr>
              <w:t xml:space="preserve"> </w:t>
            </w:r>
            <w:r w:rsidRPr="00C0160D">
              <w:rPr>
                <w:rFonts w:ascii="Arial" w:eastAsia="Times New Roman" w:hAnsi="Arial" w:cs="Arial"/>
                <w:color w:val="000000"/>
              </w:rPr>
              <w:t xml:space="preserve">        </w:t>
            </w:r>
          </w:p>
        </w:tc>
        <w:tc>
          <w:tcPr>
            <w:tcW w:w="1380" w:type="dxa"/>
            <w:tcBorders>
              <w:top w:val="nil"/>
              <w:left w:val="nil"/>
              <w:bottom w:val="single" w:sz="4" w:space="0" w:color="auto"/>
              <w:right w:val="single" w:sz="4" w:space="0" w:color="auto"/>
            </w:tcBorders>
            <w:shd w:val="clear" w:color="auto" w:fill="auto"/>
            <w:vAlign w:val="center"/>
            <w:hideMark/>
          </w:tcPr>
          <w:p w14:paraId="640048F4"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36816</w:t>
            </w:r>
          </w:p>
        </w:tc>
        <w:tc>
          <w:tcPr>
            <w:tcW w:w="1560" w:type="dxa"/>
            <w:tcBorders>
              <w:top w:val="nil"/>
              <w:left w:val="nil"/>
              <w:bottom w:val="single" w:sz="4" w:space="0" w:color="auto"/>
              <w:right w:val="single" w:sz="4" w:space="0" w:color="auto"/>
            </w:tcBorders>
            <w:shd w:val="clear" w:color="000000" w:fill="FFFFFF"/>
            <w:vAlign w:val="center"/>
            <w:hideMark/>
          </w:tcPr>
          <w:p w14:paraId="79FBA31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45AD6DA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16.000</w:t>
            </w:r>
          </w:p>
        </w:tc>
        <w:tc>
          <w:tcPr>
            <w:tcW w:w="1440" w:type="dxa"/>
            <w:tcBorders>
              <w:top w:val="nil"/>
              <w:left w:val="nil"/>
              <w:bottom w:val="single" w:sz="4" w:space="0" w:color="auto"/>
              <w:right w:val="single" w:sz="4" w:space="0" w:color="auto"/>
            </w:tcBorders>
            <w:shd w:val="clear" w:color="000000" w:fill="FFFFFF"/>
            <w:noWrap/>
            <w:vAlign w:val="center"/>
            <w:hideMark/>
          </w:tcPr>
          <w:p w14:paraId="2954322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11.200</w:t>
            </w:r>
          </w:p>
        </w:tc>
        <w:tc>
          <w:tcPr>
            <w:tcW w:w="1480" w:type="dxa"/>
            <w:tcBorders>
              <w:top w:val="nil"/>
              <w:left w:val="nil"/>
              <w:bottom w:val="single" w:sz="4" w:space="0" w:color="auto"/>
              <w:right w:val="single" w:sz="4" w:space="0" w:color="auto"/>
            </w:tcBorders>
            <w:shd w:val="clear" w:color="000000" w:fill="FFFFFF"/>
            <w:noWrap/>
            <w:vAlign w:val="center"/>
            <w:hideMark/>
          </w:tcPr>
          <w:p w14:paraId="1E15BD0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7.200</w:t>
            </w:r>
          </w:p>
        </w:tc>
        <w:tc>
          <w:tcPr>
            <w:tcW w:w="1800" w:type="dxa"/>
            <w:tcBorders>
              <w:top w:val="nil"/>
              <w:left w:val="nil"/>
              <w:bottom w:val="single" w:sz="4" w:space="0" w:color="auto"/>
              <w:right w:val="single" w:sz="4" w:space="0" w:color="auto"/>
            </w:tcBorders>
            <w:shd w:val="clear" w:color="000000" w:fill="FFFFFF"/>
            <w:noWrap/>
            <w:vAlign w:val="center"/>
            <w:hideMark/>
          </w:tcPr>
          <w:p w14:paraId="43012608"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4.000</w:t>
            </w:r>
          </w:p>
        </w:tc>
      </w:tr>
      <w:tr w:rsidR="00C0160D" w:rsidRPr="00C0160D" w14:paraId="56E90053" w14:textId="77777777" w:rsidTr="00C0160D">
        <w:trPr>
          <w:trHeight w:val="13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4DE88C" w14:textId="4FFC557B" w:rsidR="00C0160D" w:rsidRPr="00C0160D" w:rsidRDefault="00C0160D" w:rsidP="00E77C93">
            <w:pPr>
              <w:spacing w:after="0" w:line="240" w:lineRule="auto"/>
              <w:jc w:val="center"/>
              <w:rPr>
                <w:rFonts w:ascii="Arial" w:eastAsia="Times New Roman" w:hAnsi="Arial" w:cs="Arial"/>
                <w:color w:val="000000"/>
              </w:rPr>
            </w:pPr>
            <w:r w:rsidRPr="00C0160D">
              <w:rPr>
                <w:rFonts w:ascii="Arial" w:eastAsia="Times New Roman" w:hAnsi="Arial" w:cs="Arial"/>
                <w:color w:val="000000"/>
              </w:rPr>
              <w:t>3</w:t>
            </w:r>
            <w:r w:rsidR="00E77C93">
              <w:rPr>
                <w:rFonts w:ascii="Arial" w:eastAsia="Times New Roman" w:hAnsi="Arial" w:cs="Arial"/>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05DF1B6E" w14:textId="77777777" w:rsidR="00C0160D" w:rsidRPr="00C0160D" w:rsidRDefault="00C0160D" w:rsidP="00C0160D">
            <w:pPr>
              <w:spacing w:after="0" w:line="240" w:lineRule="auto"/>
              <w:jc w:val="center"/>
              <w:rPr>
                <w:rFonts w:ascii="Arial" w:eastAsia="Times New Roman" w:hAnsi="Arial" w:cs="Arial"/>
                <w:sz w:val="16"/>
                <w:szCs w:val="16"/>
              </w:rPr>
            </w:pPr>
            <w:r w:rsidRPr="00C0160D">
              <w:rPr>
                <w:rFonts w:ascii="Arial" w:eastAsia="Times New Roman" w:hAnsi="Arial" w:cs="Arial"/>
                <w:sz w:val="16"/>
                <w:szCs w:val="16"/>
              </w:rPr>
              <w:t>15-AA0-013</w:t>
            </w:r>
          </w:p>
        </w:tc>
        <w:tc>
          <w:tcPr>
            <w:tcW w:w="3760" w:type="dxa"/>
            <w:tcBorders>
              <w:top w:val="nil"/>
              <w:left w:val="nil"/>
              <w:bottom w:val="single" w:sz="4" w:space="0" w:color="auto"/>
              <w:right w:val="single" w:sz="4" w:space="0" w:color="auto"/>
            </w:tcBorders>
            <w:shd w:val="clear" w:color="000000" w:fill="FFFFFF"/>
            <w:vAlign w:val="center"/>
            <w:hideMark/>
          </w:tcPr>
          <w:p w14:paraId="5B2BF2E5" w14:textId="77777777" w:rsidR="00C0160D" w:rsidRPr="00C0160D" w:rsidRDefault="00C0160D" w:rsidP="00C0160D">
            <w:pPr>
              <w:spacing w:after="0" w:line="240" w:lineRule="auto"/>
              <w:jc w:val="center"/>
              <w:rPr>
                <w:rFonts w:ascii="Arial" w:eastAsia="Times New Roman" w:hAnsi="Arial" w:cs="Arial"/>
              </w:rPr>
            </w:pPr>
            <w:r w:rsidRPr="00C0160D">
              <w:rPr>
                <w:rFonts w:ascii="Arial" w:eastAsia="Times New Roman" w:hAnsi="Arial" w:cs="Arial"/>
              </w:rPr>
              <w:t>Ifosfamide 2g powder for reconstitution or solution for infusion  vial  for I.V injection</w:t>
            </w:r>
          </w:p>
        </w:tc>
        <w:tc>
          <w:tcPr>
            <w:tcW w:w="1380" w:type="dxa"/>
            <w:tcBorders>
              <w:top w:val="nil"/>
              <w:left w:val="nil"/>
              <w:bottom w:val="single" w:sz="4" w:space="0" w:color="auto"/>
              <w:right w:val="single" w:sz="4" w:space="0" w:color="auto"/>
            </w:tcBorders>
            <w:shd w:val="clear" w:color="auto" w:fill="auto"/>
            <w:vAlign w:val="center"/>
            <w:hideMark/>
          </w:tcPr>
          <w:p w14:paraId="40123447"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30843</w:t>
            </w:r>
          </w:p>
        </w:tc>
        <w:tc>
          <w:tcPr>
            <w:tcW w:w="1560" w:type="dxa"/>
            <w:tcBorders>
              <w:top w:val="nil"/>
              <w:left w:val="nil"/>
              <w:bottom w:val="single" w:sz="4" w:space="0" w:color="auto"/>
              <w:right w:val="single" w:sz="4" w:space="0" w:color="auto"/>
            </w:tcBorders>
            <w:shd w:val="clear" w:color="000000" w:fill="FFFFFF"/>
            <w:vAlign w:val="center"/>
            <w:hideMark/>
          </w:tcPr>
          <w:p w14:paraId="156C4FA7"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7738748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54.100</w:t>
            </w:r>
          </w:p>
        </w:tc>
        <w:tc>
          <w:tcPr>
            <w:tcW w:w="1440" w:type="dxa"/>
            <w:tcBorders>
              <w:top w:val="nil"/>
              <w:left w:val="nil"/>
              <w:bottom w:val="single" w:sz="4" w:space="0" w:color="auto"/>
              <w:right w:val="single" w:sz="4" w:space="0" w:color="auto"/>
            </w:tcBorders>
            <w:shd w:val="clear" w:color="000000" w:fill="FFFFFF"/>
            <w:noWrap/>
            <w:vAlign w:val="center"/>
            <w:hideMark/>
          </w:tcPr>
          <w:p w14:paraId="4BDC894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37.870</w:t>
            </w:r>
          </w:p>
        </w:tc>
        <w:tc>
          <w:tcPr>
            <w:tcW w:w="1480" w:type="dxa"/>
            <w:tcBorders>
              <w:top w:val="nil"/>
              <w:left w:val="nil"/>
              <w:bottom w:val="single" w:sz="4" w:space="0" w:color="auto"/>
              <w:right w:val="single" w:sz="4" w:space="0" w:color="auto"/>
            </w:tcBorders>
            <w:shd w:val="clear" w:color="000000" w:fill="FFFFFF"/>
            <w:noWrap/>
            <w:vAlign w:val="center"/>
            <w:hideMark/>
          </w:tcPr>
          <w:p w14:paraId="668C832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24.345</w:t>
            </w:r>
          </w:p>
        </w:tc>
        <w:tc>
          <w:tcPr>
            <w:tcW w:w="1800" w:type="dxa"/>
            <w:tcBorders>
              <w:top w:val="nil"/>
              <w:left w:val="nil"/>
              <w:bottom w:val="single" w:sz="4" w:space="0" w:color="auto"/>
              <w:right w:val="single" w:sz="4" w:space="0" w:color="auto"/>
            </w:tcBorders>
            <w:shd w:val="clear" w:color="000000" w:fill="FFFFFF"/>
            <w:noWrap/>
            <w:vAlign w:val="center"/>
            <w:hideMark/>
          </w:tcPr>
          <w:p w14:paraId="3791294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13.525</w:t>
            </w:r>
          </w:p>
        </w:tc>
      </w:tr>
      <w:tr w:rsidR="00C0160D" w:rsidRPr="00C0160D" w14:paraId="02045D3A" w14:textId="77777777" w:rsidTr="00C0160D">
        <w:trPr>
          <w:trHeight w:val="9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BE5C33" w14:textId="1C33552F" w:rsidR="00C0160D" w:rsidRPr="00C0160D" w:rsidRDefault="00C0160D" w:rsidP="00E77C93">
            <w:pPr>
              <w:spacing w:after="0" w:line="240" w:lineRule="auto"/>
              <w:jc w:val="center"/>
              <w:rPr>
                <w:rFonts w:ascii="Arial" w:eastAsia="Times New Roman" w:hAnsi="Arial" w:cs="Arial"/>
                <w:color w:val="000000"/>
              </w:rPr>
            </w:pPr>
            <w:r w:rsidRPr="00C0160D">
              <w:rPr>
                <w:rFonts w:ascii="Arial" w:eastAsia="Times New Roman" w:hAnsi="Arial" w:cs="Arial"/>
                <w:color w:val="000000"/>
              </w:rPr>
              <w:t>3</w:t>
            </w:r>
            <w:r w:rsidR="00E77C93">
              <w:rPr>
                <w:rFonts w:ascii="Arial" w:eastAsia="Times New Roman" w:hAnsi="Arial" w:cs="Arial"/>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78E3E784"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15-AA0-028</w:t>
            </w:r>
          </w:p>
        </w:tc>
        <w:tc>
          <w:tcPr>
            <w:tcW w:w="3760" w:type="dxa"/>
            <w:tcBorders>
              <w:top w:val="nil"/>
              <w:left w:val="nil"/>
              <w:bottom w:val="single" w:sz="4" w:space="0" w:color="auto"/>
              <w:right w:val="single" w:sz="4" w:space="0" w:color="auto"/>
            </w:tcBorders>
            <w:shd w:val="clear" w:color="000000" w:fill="FFFFFF"/>
            <w:vAlign w:val="center"/>
            <w:hideMark/>
          </w:tcPr>
          <w:p w14:paraId="5A35AEBC"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Temozolomide 100mg capsule</w:t>
            </w:r>
          </w:p>
        </w:tc>
        <w:tc>
          <w:tcPr>
            <w:tcW w:w="1380" w:type="dxa"/>
            <w:tcBorders>
              <w:top w:val="nil"/>
              <w:left w:val="nil"/>
              <w:bottom w:val="single" w:sz="4" w:space="0" w:color="auto"/>
              <w:right w:val="single" w:sz="4" w:space="0" w:color="auto"/>
            </w:tcBorders>
            <w:shd w:val="clear" w:color="auto" w:fill="auto"/>
            <w:vAlign w:val="center"/>
            <w:hideMark/>
          </w:tcPr>
          <w:p w14:paraId="587D3ED5"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158898</w:t>
            </w:r>
          </w:p>
        </w:tc>
        <w:tc>
          <w:tcPr>
            <w:tcW w:w="1560" w:type="dxa"/>
            <w:tcBorders>
              <w:top w:val="nil"/>
              <w:left w:val="nil"/>
              <w:bottom w:val="single" w:sz="4" w:space="0" w:color="auto"/>
              <w:right w:val="single" w:sz="4" w:space="0" w:color="auto"/>
            </w:tcBorders>
            <w:shd w:val="clear" w:color="000000" w:fill="FFFFFF"/>
            <w:vAlign w:val="center"/>
            <w:hideMark/>
          </w:tcPr>
          <w:p w14:paraId="57E057B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 cap</w:t>
            </w:r>
          </w:p>
        </w:tc>
        <w:tc>
          <w:tcPr>
            <w:tcW w:w="1580" w:type="dxa"/>
            <w:tcBorders>
              <w:top w:val="nil"/>
              <w:left w:val="nil"/>
              <w:bottom w:val="single" w:sz="4" w:space="0" w:color="auto"/>
              <w:right w:val="single" w:sz="4" w:space="0" w:color="auto"/>
            </w:tcBorders>
            <w:shd w:val="clear" w:color="000000" w:fill="FFFFFF"/>
            <w:vAlign w:val="center"/>
            <w:hideMark/>
          </w:tcPr>
          <w:p w14:paraId="54927F6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55552.6 ID</w:t>
            </w:r>
          </w:p>
        </w:tc>
        <w:tc>
          <w:tcPr>
            <w:tcW w:w="1440" w:type="dxa"/>
            <w:tcBorders>
              <w:top w:val="nil"/>
              <w:left w:val="nil"/>
              <w:bottom w:val="single" w:sz="4" w:space="0" w:color="auto"/>
              <w:right w:val="single" w:sz="4" w:space="0" w:color="auto"/>
            </w:tcBorders>
            <w:shd w:val="clear" w:color="000000" w:fill="FFFFFF"/>
            <w:noWrap/>
            <w:vAlign w:val="center"/>
            <w:hideMark/>
          </w:tcPr>
          <w:p w14:paraId="132F0796"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38886.82 ID</w:t>
            </w:r>
          </w:p>
        </w:tc>
        <w:tc>
          <w:tcPr>
            <w:tcW w:w="1480" w:type="dxa"/>
            <w:tcBorders>
              <w:top w:val="nil"/>
              <w:left w:val="nil"/>
              <w:bottom w:val="single" w:sz="4" w:space="0" w:color="auto"/>
              <w:right w:val="single" w:sz="4" w:space="0" w:color="auto"/>
            </w:tcBorders>
            <w:shd w:val="clear" w:color="000000" w:fill="FFFFFF"/>
            <w:noWrap/>
            <w:vAlign w:val="center"/>
            <w:hideMark/>
          </w:tcPr>
          <w:p w14:paraId="0E42C58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24998.67 ID</w:t>
            </w:r>
          </w:p>
        </w:tc>
        <w:tc>
          <w:tcPr>
            <w:tcW w:w="1800" w:type="dxa"/>
            <w:tcBorders>
              <w:top w:val="nil"/>
              <w:left w:val="nil"/>
              <w:bottom w:val="single" w:sz="4" w:space="0" w:color="auto"/>
              <w:right w:val="single" w:sz="4" w:space="0" w:color="auto"/>
            </w:tcBorders>
            <w:shd w:val="clear" w:color="000000" w:fill="FFFFFF"/>
            <w:noWrap/>
            <w:vAlign w:val="center"/>
            <w:hideMark/>
          </w:tcPr>
          <w:p w14:paraId="32A1BE0A"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13888.15 ID</w:t>
            </w:r>
          </w:p>
        </w:tc>
      </w:tr>
      <w:tr w:rsidR="00C0160D" w:rsidRPr="00C0160D" w14:paraId="5FF4A990" w14:textId="77777777" w:rsidTr="00C0160D">
        <w:trPr>
          <w:trHeight w:val="141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793A81" w14:textId="5570EBCE" w:rsidR="00C0160D" w:rsidRPr="00C0160D" w:rsidRDefault="00C0160D" w:rsidP="00E77C93">
            <w:pPr>
              <w:spacing w:after="0" w:line="240" w:lineRule="auto"/>
              <w:jc w:val="center"/>
              <w:rPr>
                <w:rFonts w:ascii="Arial" w:eastAsia="Times New Roman" w:hAnsi="Arial" w:cs="Arial"/>
                <w:color w:val="000000"/>
              </w:rPr>
            </w:pPr>
            <w:r w:rsidRPr="00C0160D">
              <w:rPr>
                <w:rFonts w:ascii="Arial" w:eastAsia="Times New Roman" w:hAnsi="Arial" w:cs="Arial"/>
                <w:color w:val="000000"/>
              </w:rPr>
              <w:lastRenderedPageBreak/>
              <w:t>3</w:t>
            </w:r>
            <w:r w:rsidR="00E77C93">
              <w:rPr>
                <w:rFonts w:ascii="Arial" w:eastAsia="Times New Roman" w:hAnsi="Arial" w:cs="Arial"/>
                <w:color w:val="000000"/>
              </w:rPr>
              <w:t>4</w:t>
            </w:r>
          </w:p>
        </w:tc>
        <w:tc>
          <w:tcPr>
            <w:tcW w:w="1340" w:type="dxa"/>
            <w:tcBorders>
              <w:top w:val="nil"/>
              <w:left w:val="nil"/>
              <w:bottom w:val="single" w:sz="4" w:space="0" w:color="auto"/>
              <w:right w:val="single" w:sz="4" w:space="0" w:color="auto"/>
            </w:tcBorders>
            <w:shd w:val="clear" w:color="000000" w:fill="FFFFFF"/>
            <w:vAlign w:val="center"/>
            <w:hideMark/>
          </w:tcPr>
          <w:p w14:paraId="51C66F29"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15-AA0-025</w:t>
            </w:r>
          </w:p>
        </w:tc>
        <w:tc>
          <w:tcPr>
            <w:tcW w:w="3760" w:type="dxa"/>
            <w:tcBorders>
              <w:top w:val="nil"/>
              <w:left w:val="nil"/>
              <w:bottom w:val="single" w:sz="4" w:space="0" w:color="auto"/>
              <w:right w:val="single" w:sz="4" w:space="0" w:color="auto"/>
            </w:tcBorders>
            <w:shd w:val="clear" w:color="000000" w:fill="FFFFFF"/>
            <w:vAlign w:val="center"/>
            <w:hideMark/>
          </w:tcPr>
          <w:p w14:paraId="44A351E2"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 xml:space="preserve">Busulphan 60mg (10 ml vial) I.V Injection                                   </w:t>
            </w:r>
            <w:r w:rsidRPr="00C0160D">
              <w:rPr>
                <w:rFonts w:ascii="Arial" w:eastAsia="Times New Roman" w:hAnsi="Arial" w:cs="Arial"/>
                <w:color w:val="000000"/>
                <w:rtl/>
              </w:rPr>
              <w:t>يحصر استخدامه في مراكز زرع نخاع العظم</w:t>
            </w:r>
          </w:p>
        </w:tc>
        <w:tc>
          <w:tcPr>
            <w:tcW w:w="1380" w:type="dxa"/>
            <w:tcBorders>
              <w:top w:val="nil"/>
              <w:left w:val="nil"/>
              <w:bottom w:val="single" w:sz="4" w:space="0" w:color="auto"/>
              <w:right w:val="single" w:sz="4" w:space="0" w:color="auto"/>
            </w:tcBorders>
            <w:shd w:val="clear" w:color="auto" w:fill="auto"/>
            <w:vAlign w:val="center"/>
            <w:hideMark/>
          </w:tcPr>
          <w:p w14:paraId="48892AB6"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990</w:t>
            </w:r>
          </w:p>
        </w:tc>
        <w:tc>
          <w:tcPr>
            <w:tcW w:w="1560" w:type="dxa"/>
            <w:tcBorders>
              <w:top w:val="nil"/>
              <w:left w:val="nil"/>
              <w:bottom w:val="single" w:sz="4" w:space="0" w:color="auto"/>
              <w:right w:val="single" w:sz="4" w:space="0" w:color="auto"/>
            </w:tcBorders>
            <w:shd w:val="clear" w:color="000000" w:fill="FFFFFF"/>
            <w:vAlign w:val="center"/>
            <w:hideMark/>
          </w:tcPr>
          <w:p w14:paraId="51385944"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vial(10 ml)</w:t>
            </w:r>
          </w:p>
        </w:tc>
        <w:tc>
          <w:tcPr>
            <w:tcW w:w="1580" w:type="dxa"/>
            <w:tcBorders>
              <w:top w:val="nil"/>
              <w:left w:val="nil"/>
              <w:bottom w:val="single" w:sz="4" w:space="0" w:color="auto"/>
              <w:right w:val="single" w:sz="4" w:space="0" w:color="auto"/>
            </w:tcBorders>
            <w:shd w:val="clear" w:color="000000" w:fill="FFFFFF"/>
            <w:vAlign w:val="center"/>
            <w:hideMark/>
          </w:tcPr>
          <w:p w14:paraId="79C554AD"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314888.88 ID</w:t>
            </w:r>
          </w:p>
        </w:tc>
        <w:tc>
          <w:tcPr>
            <w:tcW w:w="1440" w:type="dxa"/>
            <w:tcBorders>
              <w:top w:val="nil"/>
              <w:left w:val="nil"/>
              <w:bottom w:val="single" w:sz="4" w:space="0" w:color="auto"/>
              <w:right w:val="single" w:sz="4" w:space="0" w:color="auto"/>
            </w:tcBorders>
            <w:shd w:val="clear" w:color="000000" w:fill="FFFFFF"/>
            <w:noWrap/>
            <w:vAlign w:val="center"/>
            <w:hideMark/>
          </w:tcPr>
          <w:p w14:paraId="224E5BE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220422.22 ID</w:t>
            </w:r>
          </w:p>
        </w:tc>
        <w:tc>
          <w:tcPr>
            <w:tcW w:w="1480" w:type="dxa"/>
            <w:tcBorders>
              <w:top w:val="nil"/>
              <w:left w:val="nil"/>
              <w:bottom w:val="single" w:sz="4" w:space="0" w:color="auto"/>
              <w:right w:val="single" w:sz="4" w:space="0" w:color="auto"/>
            </w:tcBorders>
            <w:shd w:val="clear" w:color="auto" w:fill="auto"/>
            <w:vAlign w:val="center"/>
            <w:hideMark/>
          </w:tcPr>
          <w:p w14:paraId="332935F1"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141700 ID</w:t>
            </w:r>
          </w:p>
        </w:tc>
        <w:tc>
          <w:tcPr>
            <w:tcW w:w="1800" w:type="dxa"/>
            <w:tcBorders>
              <w:top w:val="nil"/>
              <w:left w:val="nil"/>
              <w:bottom w:val="single" w:sz="4" w:space="0" w:color="auto"/>
              <w:right w:val="single" w:sz="4" w:space="0" w:color="auto"/>
            </w:tcBorders>
            <w:shd w:val="clear" w:color="000000" w:fill="FFFFFF"/>
            <w:noWrap/>
            <w:vAlign w:val="center"/>
            <w:hideMark/>
          </w:tcPr>
          <w:p w14:paraId="4F0723C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78722.22 ID</w:t>
            </w:r>
          </w:p>
        </w:tc>
      </w:tr>
      <w:tr w:rsidR="00C0160D" w:rsidRPr="00C0160D" w14:paraId="4CB40B8E" w14:textId="77777777" w:rsidTr="00C0160D">
        <w:trPr>
          <w:trHeight w:val="54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19E775" w14:textId="4300F12C" w:rsidR="00C0160D" w:rsidRPr="00C0160D" w:rsidRDefault="00C0160D" w:rsidP="00E77C93">
            <w:pPr>
              <w:spacing w:after="0" w:line="240" w:lineRule="auto"/>
              <w:jc w:val="center"/>
              <w:rPr>
                <w:rFonts w:ascii="Arial" w:eastAsia="Times New Roman" w:hAnsi="Arial" w:cs="Arial"/>
                <w:color w:val="000000"/>
              </w:rPr>
            </w:pPr>
            <w:r w:rsidRPr="00C0160D">
              <w:rPr>
                <w:rFonts w:ascii="Arial" w:eastAsia="Times New Roman" w:hAnsi="Arial" w:cs="Arial"/>
                <w:color w:val="000000"/>
              </w:rPr>
              <w:t>3</w:t>
            </w:r>
            <w:r w:rsidR="00E77C93">
              <w:rPr>
                <w:rFonts w:ascii="Arial" w:eastAsia="Times New Roman" w:hAnsi="Arial" w:cs="Arial"/>
                <w:color w:val="000000"/>
              </w:rPr>
              <w:t>5</w:t>
            </w:r>
          </w:p>
        </w:tc>
        <w:tc>
          <w:tcPr>
            <w:tcW w:w="1340" w:type="dxa"/>
            <w:tcBorders>
              <w:top w:val="nil"/>
              <w:left w:val="nil"/>
              <w:bottom w:val="single" w:sz="4" w:space="0" w:color="auto"/>
              <w:right w:val="single" w:sz="4" w:space="0" w:color="auto"/>
            </w:tcBorders>
            <w:shd w:val="clear" w:color="000000" w:fill="FFFFFF"/>
            <w:vAlign w:val="center"/>
            <w:hideMark/>
          </w:tcPr>
          <w:p w14:paraId="24D14DCB" w14:textId="77777777" w:rsidR="00C0160D" w:rsidRPr="00C0160D" w:rsidRDefault="00C0160D" w:rsidP="00C0160D">
            <w:pPr>
              <w:spacing w:after="0" w:line="240" w:lineRule="auto"/>
              <w:jc w:val="center"/>
              <w:rPr>
                <w:rFonts w:ascii="Arial" w:eastAsia="Times New Roman" w:hAnsi="Arial" w:cs="Arial"/>
                <w:color w:val="7030A0"/>
                <w:sz w:val="16"/>
                <w:szCs w:val="16"/>
              </w:rPr>
            </w:pPr>
            <w:r w:rsidRPr="00C0160D">
              <w:rPr>
                <w:rFonts w:ascii="Arial" w:eastAsia="Times New Roman" w:hAnsi="Arial" w:cs="Arial"/>
                <w:color w:val="7030A0"/>
                <w:sz w:val="16"/>
                <w:szCs w:val="16"/>
              </w:rPr>
              <w:t>15-B00-104</w:t>
            </w:r>
          </w:p>
        </w:tc>
        <w:tc>
          <w:tcPr>
            <w:tcW w:w="3760" w:type="dxa"/>
            <w:tcBorders>
              <w:top w:val="nil"/>
              <w:left w:val="nil"/>
              <w:bottom w:val="single" w:sz="4" w:space="0" w:color="auto"/>
              <w:right w:val="single" w:sz="4" w:space="0" w:color="auto"/>
            </w:tcBorders>
            <w:shd w:val="clear" w:color="000000" w:fill="FFFFFF"/>
            <w:vAlign w:val="center"/>
            <w:hideMark/>
          </w:tcPr>
          <w:p w14:paraId="0CA239DE" w14:textId="77777777" w:rsidR="00C0160D" w:rsidRPr="00C0160D" w:rsidRDefault="00C0160D" w:rsidP="00C0160D">
            <w:pPr>
              <w:spacing w:after="0" w:line="240" w:lineRule="auto"/>
              <w:jc w:val="center"/>
              <w:rPr>
                <w:rFonts w:ascii="Times New Roman" w:eastAsia="Times New Roman" w:hAnsi="Times New Roman" w:cs="Times New Roman"/>
                <w:sz w:val="24"/>
                <w:szCs w:val="24"/>
              </w:rPr>
            </w:pPr>
            <w:r w:rsidRPr="00C0160D">
              <w:rPr>
                <w:rFonts w:ascii="Times New Roman" w:eastAsia="Times New Roman" w:hAnsi="Times New Roman" w:cs="Times New Roman"/>
                <w:color w:val="7030A0"/>
                <w:sz w:val="24"/>
                <w:szCs w:val="24"/>
              </w:rPr>
              <w:t xml:space="preserve">Pembrolizumab 100 mg  vial  I.V </w:t>
            </w:r>
            <w:r w:rsidRPr="00C0160D">
              <w:rPr>
                <w:rFonts w:ascii="Times New Roman" w:eastAsia="Times New Roman" w:hAnsi="Times New Roman" w:cs="Times New Roman"/>
                <w:sz w:val="24"/>
                <w:szCs w:val="24"/>
              </w:rPr>
              <w:br/>
            </w:r>
            <w:r w:rsidRPr="00C0160D">
              <w:rPr>
                <w:rFonts w:ascii="Times New Roman" w:eastAsia="Times New Roman" w:hAnsi="Times New Roman" w:cs="Times New Roman"/>
                <w:color w:val="FF0000"/>
                <w:sz w:val="16"/>
                <w:szCs w:val="16"/>
                <w:rtl/>
              </w:rPr>
              <w:t>مواصفات الاجهزة المختبريه في الجلسة 1179 تفصيلا</w:t>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tl/>
              </w:rPr>
              <w:t>تلتزم الشركة المجهزة لاي من العلاجات انفا بتوفير الاتي وبصورة مجانية</w:t>
            </w:r>
            <w:r w:rsidRPr="00C0160D">
              <w:rPr>
                <w:rFonts w:ascii="Times New Roman" w:eastAsia="Times New Roman" w:hAnsi="Times New Roman" w:cs="Times New Roman"/>
                <w:color w:val="FF0000"/>
                <w:sz w:val="16"/>
                <w:szCs w:val="16"/>
              </w:rPr>
              <w:br/>
              <w:t>1-</w:t>
            </w:r>
            <w:r w:rsidRPr="00C0160D">
              <w:rPr>
                <w:rFonts w:ascii="Times New Roman" w:eastAsia="Times New Roman" w:hAnsi="Times New Roman" w:cs="Times New Roman"/>
                <w:color w:val="FF0000"/>
                <w:sz w:val="16"/>
                <w:szCs w:val="16"/>
                <w:rtl/>
              </w:rPr>
              <w:t>فحص</w:t>
            </w:r>
            <w:r w:rsidRPr="00C0160D">
              <w:rPr>
                <w:rFonts w:ascii="Times New Roman" w:eastAsia="Times New Roman" w:hAnsi="Times New Roman" w:cs="Times New Roman"/>
                <w:color w:val="FF0000"/>
                <w:sz w:val="16"/>
                <w:szCs w:val="16"/>
              </w:rPr>
              <w:t xml:space="preserve"> PDL1 </w:t>
            </w:r>
            <w:r w:rsidRPr="00C0160D">
              <w:rPr>
                <w:rFonts w:ascii="Times New Roman" w:eastAsia="Times New Roman" w:hAnsi="Times New Roman" w:cs="Times New Roman"/>
                <w:color w:val="FF0000"/>
                <w:sz w:val="16"/>
                <w:szCs w:val="16"/>
                <w:rtl/>
              </w:rPr>
              <w:t>مجانا وداخل العراق وبواقع 1000 فحص مع كل عقد</w:t>
            </w:r>
            <w:r w:rsidRPr="00C0160D">
              <w:rPr>
                <w:rFonts w:ascii="Times New Roman" w:eastAsia="Times New Roman" w:hAnsi="Times New Roman" w:cs="Times New Roman"/>
                <w:color w:val="FF0000"/>
                <w:sz w:val="16"/>
                <w:szCs w:val="16"/>
              </w:rPr>
              <w:br/>
              <w:t xml:space="preserve">2- </w:t>
            </w:r>
            <w:r w:rsidRPr="00C0160D">
              <w:rPr>
                <w:rFonts w:ascii="Times New Roman" w:eastAsia="Times New Roman" w:hAnsi="Times New Roman" w:cs="Times New Roman"/>
                <w:color w:val="FF0000"/>
                <w:sz w:val="16"/>
                <w:szCs w:val="16"/>
                <w:rtl/>
              </w:rPr>
              <w:t>فحص</w:t>
            </w:r>
            <w:r w:rsidRPr="00C0160D">
              <w:rPr>
                <w:rFonts w:ascii="Times New Roman" w:eastAsia="Times New Roman" w:hAnsi="Times New Roman" w:cs="Times New Roman"/>
                <w:color w:val="FF0000"/>
                <w:sz w:val="16"/>
                <w:szCs w:val="16"/>
              </w:rPr>
              <w:t xml:space="preserve"> EGFR    </w:t>
            </w:r>
            <w:r w:rsidRPr="00C0160D">
              <w:rPr>
                <w:rFonts w:ascii="Times New Roman" w:eastAsia="Times New Roman" w:hAnsi="Times New Roman" w:cs="Times New Roman"/>
                <w:color w:val="FF0000"/>
                <w:sz w:val="16"/>
                <w:szCs w:val="16"/>
                <w:rtl/>
              </w:rPr>
              <w:t>مجانا وداخل العراق وبواقع 1000 فحص مع كل عقد</w:t>
            </w:r>
            <w:r w:rsidRPr="00C0160D">
              <w:rPr>
                <w:rFonts w:ascii="Times New Roman" w:eastAsia="Times New Roman" w:hAnsi="Times New Roman" w:cs="Times New Roman"/>
                <w:color w:val="FF0000"/>
                <w:sz w:val="16"/>
                <w:szCs w:val="16"/>
              </w:rPr>
              <w:br/>
              <w:t>3-</w:t>
            </w:r>
            <w:r w:rsidRPr="00C0160D">
              <w:rPr>
                <w:rFonts w:ascii="Times New Roman" w:eastAsia="Times New Roman" w:hAnsi="Times New Roman" w:cs="Times New Roman"/>
                <w:color w:val="FF0000"/>
                <w:sz w:val="16"/>
                <w:szCs w:val="16"/>
                <w:rtl/>
              </w:rPr>
              <w:t>فحص</w:t>
            </w:r>
            <w:r w:rsidRPr="00C0160D">
              <w:rPr>
                <w:rFonts w:ascii="Times New Roman" w:eastAsia="Times New Roman" w:hAnsi="Times New Roman" w:cs="Times New Roman"/>
                <w:color w:val="FF0000"/>
                <w:sz w:val="16"/>
                <w:szCs w:val="16"/>
              </w:rPr>
              <w:t xml:space="preserve"> ALK   </w:t>
            </w:r>
            <w:r w:rsidRPr="00C0160D">
              <w:rPr>
                <w:rFonts w:ascii="Times New Roman" w:eastAsia="Times New Roman" w:hAnsi="Times New Roman" w:cs="Times New Roman"/>
                <w:color w:val="FF0000"/>
                <w:sz w:val="16"/>
                <w:szCs w:val="16"/>
                <w:rtl/>
              </w:rPr>
              <w:t xml:space="preserve">مجانا وداخل العراق وبواقع </w:t>
            </w:r>
            <w:r w:rsidRPr="00C0160D">
              <w:rPr>
                <w:rFonts w:ascii="Times New Roman" w:eastAsia="Times New Roman" w:hAnsi="Times New Roman" w:cs="Times New Roman"/>
                <w:color w:val="FF0000"/>
                <w:sz w:val="16"/>
                <w:szCs w:val="16"/>
              </w:rPr>
              <w:t xml:space="preserve">1000 </w:t>
            </w:r>
            <w:r w:rsidRPr="00C0160D">
              <w:rPr>
                <w:rFonts w:ascii="Times New Roman" w:eastAsia="Times New Roman" w:hAnsi="Times New Roman" w:cs="Times New Roman"/>
                <w:color w:val="FF0000"/>
                <w:sz w:val="16"/>
                <w:szCs w:val="16"/>
                <w:rtl/>
              </w:rPr>
              <w:t>فحص مع كل عقد</w:t>
            </w:r>
            <w:r w:rsidRPr="00C0160D">
              <w:rPr>
                <w:rFonts w:ascii="Times New Roman" w:eastAsia="Times New Roman" w:hAnsi="Times New Roman" w:cs="Times New Roman"/>
                <w:color w:val="FF0000"/>
                <w:sz w:val="16"/>
                <w:szCs w:val="16"/>
              </w:rPr>
              <w:br/>
              <w:t xml:space="preserve">4- </w:t>
            </w:r>
            <w:r w:rsidRPr="00C0160D">
              <w:rPr>
                <w:rFonts w:ascii="Times New Roman" w:eastAsia="Times New Roman" w:hAnsi="Times New Roman" w:cs="Times New Roman"/>
                <w:color w:val="FF0000"/>
                <w:sz w:val="16"/>
                <w:szCs w:val="16"/>
                <w:rtl/>
              </w:rPr>
              <w:t>جهاز فحص مختبري عدد اثنان</w:t>
            </w:r>
            <w:r w:rsidRPr="00C0160D">
              <w:rPr>
                <w:rFonts w:ascii="Times New Roman" w:eastAsia="Times New Roman" w:hAnsi="Times New Roman" w:cs="Times New Roman"/>
                <w:color w:val="FF0000"/>
                <w:sz w:val="16"/>
                <w:szCs w:val="16"/>
              </w:rPr>
              <w:t xml:space="preserve">  </w:t>
            </w:r>
            <w:r w:rsidRPr="00C0160D">
              <w:rPr>
                <w:rFonts w:ascii="Times New Roman" w:eastAsia="Times New Roman" w:hAnsi="Times New Roman" w:cs="Times New Roman"/>
                <w:color w:val="FF0000"/>
                <w:sz w:val="16"/>
                <w:szCs w:val="16"/>
                <w:rtl/>
              </w:rPr>
              <w:t>ولمرة واحد فقط مع تدريب للكوادر الفنية والصحية مع ضمان وصيانة طيل فترة العقد</w:t>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tl/>
              </w:rPr>
              <w:t>لاحقا للجلسة 1133 الفقرة (2) اولاً /4 ان تكون مواصفات الاجهزة المختبرية المطلوبة في الفقرة انفاً</w:t>
            </w:r>
            <w:r w:rsidRPr="00C0160D">
              <w:rPr>
                <w:rFonts w:ascii="Times New Roman" w:eastAsia="Times New Roman" w:hAnsi="Times New Roman" w:cs="Times New Roman"/>
                <w:color w:val="FF0000"/>
                <w:sz w:val="16"/>
                <w:szCs w:val="16"/>
              </w:rPr>
              <w:t xml:space="preserve">  </w:t>
            </w:r>
            <w:r w:rsidRPr="00C0160D">
              <w:rPr>
                <w:rFonts w:ascii="Times New Roman" w:eastAsia="Times New Roman" w:hAnsi="Times New Roman" w:cs="Times New Roman"/>
                <w:color w:val="FF0000"/>
                <w:sz w:val="16"/>
                <w:szCs w:val="16"/>
                <w:rtl/>
              </w:rPr>
              <w:t>كما</w:t>
            </w:r>
            <w:r w:rsidRPr="00C0160D">
              <w:rPr>
                <w:rFonts w:ascii="Times New Roman" w:eastAsia="Times New Roman" w:hAnsi="Times New Roman" w:cs="Times New Roman"/>
                <w:color w:val="FF0000"/>
                <w:sz w:val="16"/>
                <w:szCs w:val="16"/>
              </w:rPr>
              <w:t xml:space="preserve">  </w:t>
            </w:r>
            <w:r w:rsidRPr="00C0160D">
              <w:rPr>
                <w:rFonts w:ascii="Times New Roman" w:eastAsia="Times New Roman" w:hAnsi="Times New Roman" w:cs="Times New Roman"/>
                <w:color w:val="FF0000"/>
                <w:sz w:val="16"/>
                <w:szCs w:val="16"/>
                <w:rtl/>
              </w:rPr>
              <w:t>مرفق بالجلسة1161</w:t>
            </w:r>
            <w:r w:rsidRPr="00C0160D">
              <w:rPr>
                <w:rFonts w:ascii="Times New Roman" w:eastAsia="Times New Roman" w:hAnsi="Times New Roman" w:cs="Times New Roman"/>
                <w:color w:val="FF0000"/>
                <w:sz w:val="16"/>
                <w:szCs w:val="16"/>
              </w:rPr>
              <w:t xml:space="preserve">                                                                                                                                   1194</w:t>
            </w:r>
            <w:r w:rsidRPr="00C0160D">
              <w:rPr>
                <w:rFonts w:ascii="Times New Roman" w:eastAsia="Times New Roman" w:hAnsi="Times New Roman" w:cs="Times New Roman"/>
                <w:color w:val="FF0000"/>
                <w:sz w:val="16"/>
                <w:szCs w:val="16"/>
              </w:rPr>
              <w:br/>
              <w:t xml:space="preserve">1.  Metastatic melanoma : Regardless PDL1 expression </w:t>
            </w:r>
            <w:r w:rsidRPr="00C0160D">
              <w:rPr>
                <w:rFonts w:ascii="Times New Roman" w:eastAsia="Times New Roman" w:hAnsi="Times New Roman" w:cs="Times New Roman"/>
                <w:color w:val="FF0000"/>
                <w:sz w:val="16"/>
                <w:szCs w:val="16"/>
              </w:rPr>
              <w:br/>
              <w:t xml:space="preserve">2. Metastatic triple negative breast cancer : with CPS ≥ 10 with chemotherapy </w:t>
            </w:r>
            <w:r w:rsidRPr="00C0160D">
              <w:rPr>
                <w:rFonts w:ascii="Times New Roman" w:eastAsia="Times New Roman" w:hAnsi="Times New Roman" w:cs="Times New Roman"/>
                <w:color w:val="FF0000"/>
                <w:sz w:val="16"/>
                <w:szCs w:val="16"/>
              </w:rPr>
              <w:br/>
              <w:t xml:space="preserve">3. Metastatic head and neck cancer: 1st line &amp; 2nd line with chemotherapy  regardless PDL1 expression </w:t>
            </w:r>
            <w:r w:rsidRPr="00C0160D">
              <w:rPr>
                <w:rFonts w:ascii="Times New Roman" w:eastAsia="Times New Roman" w:hAnsi="Times New Roman" w:cs="Times New Roman"/>
                <w:color w:val="FF0000"/>
                <w:sz w:val="16"/>
                <w:szCs w:val="16"/>
              </w:rPr>
              <w:br/>
              <w:t>4. Refractory Hodgkin’s lymphoma 2mg / kg</w:t>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tl/>
              </w:rPr>
              <w:t>مواصفات الاجهزة المختبريه في الجلسة 1179 تفصيلا</w:t>
            </w:r>
            <w:r w:rsidRPr="00C0160D">
              <w:rPr>
                <w:rFonts w:ascii="Times New Roman" w:eastAsia="Times New Roman" w:hAnsi="Times New Roman" w:cs="Times New Roman"/>
                <w:color w:val="FF0000"/>
                <w:sz w:val="16"/>
                <w:szCs w:val="16"/>
              </w:rPr>
              <w:br/>
              <w:t>1178</w:t>
            </w:r>
            <w:r w:rsidRPr="00C0160D">
              <w:rPr>
                <w:rFonts w:ascii="Times New Roman" w:eastAsia="Times New Roman" w:hAnsi="Times New Roman" w:cs="Times New Roman"/>
                <w:color w:val="FF0000"/>
                <w:sz w:val="16"/>
                <w:szCs w:val="16"/>
              </w:rPr>
              <w:br/>
            </w:r>
            <w:r w:rsidRPr="00C0160D">
              <w:rPr>
                <w:rFonts w:ascii="Times New Roman" w:eastAsia="Times New Roman" w:hAnsi="Times New Roman" w:cs="Times New Roman"/>
                <w:color w:val="FF0000"/>
                <w:sz w:val="16"/>
                <w:szCs w:val="16"/>
                <w:rtl/>
              </w:rPr>
              <w:t>تقر مادة</w:t>
            </w:r>
            <w:r w:rsidRPr="00C0160D">
              <w:rPr>
                <w:rFonts w:ascii="Times New Roman" w:eastAsia="Times New Roman" w:hAnsi="Times New Roman" w:cs="Times New Roman"/>
                <w:color w:val="FF0000"/>
                <w:sz w:val="16"/>
                <w:szCs w:val="16"/>
              </w:rPr>
              <w:t xml:space="preserve">  Pembrolizumab vial </w:t>
            </w:r>
            <w:r w:rsidRPr="00C0160D">
              <w:rPr>
                <w:rFonts w:ascii="Times New Roman" w:eastAsia="Times New Roman" w:hAnsi="Times New Roman" w:cs="Times New Roman"/>
                <w:color w:val="FF0000"/>
                <w:sz w:val="16"/>
                <w:szCs w:val="16"/>
                <w:rtl/>
              </w:rPr>
              <w:t>لاستطبابات التالية</w:t>
            </w:r>
            <w:r w:rsidRPr="00C0160D">
              <w:rPr>
                <w:rFonts w:ascii="Times New Roman" w:eastAsia="Times New Roman" w:hAnsi="Times New Roman" w:cs="Times New Roman"/>
                <w:color w:val="FF0000"/>
                <w:sz w:val="16"/>
                <w:szCs w:val="16"/>
              </w:rPr>
              <w:t>:</w:t>
            </w:r>
            <w:r w:rsidRPr="00C0160D">
              <w:rPr>
                <w:rFonts w:ascii="Times New Roman" w:eastAsia="Times New Roman" w:hAnsi="Times New Roman" w:cs="Times New Roman"/>
                <w:color w:val="FF0000"/>
                <w:sz w:val="16"/>
                <w:szCs w:val="16"/>
              </w:rPr>
              <w:br/>
              <w:t>Metastatic melanoma</w:t>
            </w:r>
            <w:r w:rsidRPr="00C0160D">
              <w:rPr>
                <w:rFonts w:ascii="Times New Roman" w:eastAsia="Times New Roman" w:hAnsi="Times New Roman" w:cs="Times New Roman"/>
                <w:color w:val="FF0000"/>
                <w:sz w:val="16"/>
                <w:szCs w:val="16"/>
              </w:rPr>
              <w:br/>
              <w:t>Metastatic triple negative breast cancer</w:t>
            </w:r>
            <w:r w:rsidRPr="00C0160D">
              <w:rPr>
                <w:rFonts w:ascii="Times New Roman" w:eastAsia="Times New Roman" w:hAnsi="Times New Roman" w:cs="Times New Roman"/>
                <w:color w:val="FF0000"/>
                <w:sz w:val="16"/>
                <w:szCs w:val="16"/>
              </w:rPr>
              <w:br/>
              <w:t>Metastatic head and neck cancer</w:t>
            </w:r>
            <w:r w:rsidRPr="00C0160D">
              <w:rPr>
                <w:rFonts w:ascii="Times New Roman" w:eastAsia="Times New Roman" w:hAnsi="Times New Roman" w:cs="Times New Roman"/>
                <w:color w:val="FF0000"/>
                <w:sz w:val="16"/>
                <w:szCs w:val="16"/>
              </w:rPr>
              <w:br/>
              <w:t>Hodgkin’s lymphoma</w:t>
            </w:r>
            <w:r w:rsidRPr="00C0160D">
              <w:rPr>
                <w:rFonts w:ascii="Times New Roman" w:eastAsia="Times New Roman" w:hAnsi="Times New Roman" w:cs="Times New Roman"/>
                <w:color w:val="FF0000"/>
                <w:sz w:val="16"/>
                <w:szCs w:val="16"/>
              </w:rPr>
              <w:br/>
              <w:t>Metastatic Non small Cell lung cancer</w:t>
            </w:r>
            <w:r w:rsidRPr="00C0160D">
              <w:rPr>
                <w:rFonts w:ascii="Times New Roman" w:eastAsia="Times New Roman" w:hAnsi="Times New Roman" w:cs="Times New Roman"/>
                <w:color w:val="FF0000"/>
                <w:sz w:val="16"/>
                <w:szCs w:val="16"/>
              </w:rPr>
              <w:br/>
              <w:t xml:space="preserve">1. </w:t>
            </w:r>
            <w:r w:rsidRPr="00C0160D">
              <w:rPr>
                <w:rFonts w:ascii="Times New Roman" w:eastAsia="Times New Roman" w:hAnsi="Times New Roman" w:cs="Times New Roman"/>
                <w:color w:val="FF0000"/>
                <w:sz w:val="16"/>
                <w:szCs w:val="16"/>
                <w:rtl/>
              </w:rPr>
              <w:t>للمرضى المصابين</w:t>
            </w:r>
            <w:r w:rsidRPr="00C0160D">
              <w:rPr>
                <w:rFonts w:ascii="Times New Roman" w:eastAsia="Times New Roman" w:hAnsi="Times New Roman" w:cs="Times New Roman"/>
                <w:color w:val="FF0000"/>
                <w:sz w:val="16"/>
                <w:szCs w:val="16"/>
              </w:rPr>
              <w:t xml:space="preserve"> Squamous cell  CA (  Metastatic ) </w:t>
            </w:r>
            <w:r w:rsidRPr="00C0160D">
              <w:rPr>
                <w:rFonts w:ascii="Times New Roman" w:eastAsia="Times New Roman" w:hAnsi="Times New Roman" w:cs="Times New Roman"/>
                <w:color w:val="FF0000"/>
                <w:sz w:val="16"/>
                <w:szCs w:val="16"/>
                <w:rtl/>
              </w:rPr>
              <w:t>و الذين لديهم</w:t>
            </w:r>
            <w:r w:rsidRPr="00C0160D">
              <w:rPr>
                <w:rFonts w:ascii="Times New Roman" w:eastAsia="Times New Roman" w:hAnsi="Times New Roman" w:cs="Times New Roman"/>
                <w:color w:val="FF0000"/>
                <w:sz w:val="16"/>
                <w:szCs w:val="16"/>
              </w:rPr>
              <w:t xml:space="preserve"> PDL1 ≤ 50 %  </w:t>
            </w:r>
            <w:r w:rsidRPr="00C0160D">
              <w:rPr>
                <w:rFonts w:ascii="Times New Roman" w:eastAsia="Times New Roman" w:hAnsi="Times New Roman" w:cs="Times New Roman"/>
                <w:color w:val="FF0000"/>
                <w:sz w:val="16"/>
                <w:szCs w:val="16"/>
                <w:rtl/>
              </w:rPr>
              <w:t>و تكون</w:t>
            </w:r>
            <w:r w:rsidRPr="00C0160D">
              <w:rPr>
                <w:rFonts w:ascii="Times New Roman" w:eastAsia="Times New Roman" w:hAnsi="Times New Roman" w:cs="Times New Roman"/>
                <w:color w:val="FF0000"/>
                <w:sz w:val="16"/>
                <w:szCs w:val="16"/>
              </w:rPr>
              <w:t xml:space="preserve"> PS ( 0 , 1 , 2 )    </w:t>
            </w:r>
            <w:r w:rsidRPr="00C0160D">
              <w:rPr>
                <w:rFonts w:ascii="Times New Roman" w:eastAsia="Times New Roman" w:hAnsi="Times New Roman" w:cs="Times New Roman"/>
                <w:color w:val="FF0000"/>
                <w:sz w:val="16"/>
                <w:szCs w:val="16"/>
                <w:rtl/>
              </w:rPr>
              <w:t xml:space="preserve">لذلك يكونون مشمولين بعلاج </w:t>
            </w:r>
            <w:r w:rsidRPr="00C0160D">
              <w:rPr>
                <w:rFonts w:ascii="Times New Roman" w:eastAsia="Times New Roman" w:hAnsi="Times New Roman" w:cs="Times New Roman"/>
                <w:color w:val="FF0000"/>
                <w:sz w:val="16"/>
                <w:szCs w:val="16"/>
              </w:rPr>
              <w:t xml:space="preserve">Pembrolizumab   </w:t>
            </w:r>
            <w:r w:rsidRPr="00C0160D">
              <w:rPr>
                <w:rFonts w:ascii="Times New Roman" w:eastAsia="Times New Roman" w:hAnsi="Times New Roman" w:cs="Times New Roman"/>
                <w:color w:val="FF0000"/>
                <w:sz w:val="16"/>
                <w:szCs w:val="16"/>
                <w:rtl/>
              </w:rPr>
              <w:t>اما في حالة</w:t>
            </w:r>
            <w:r w:rsidRPr="00C0160D">
              <w:rPr>
                <w:rFonts w:ascii="Times New Roman" w:eastAsia="Times New Roman" w:hAnsi="Times New Roman" w:cs="Times New Roman"/>
                <w:color w:val="FF0000"/>
                <w:sz w:val="16"/>
                <w:szCs w:val="16"/>
              </w:rPr>
              <w:t xml:space="preserve"> Adeno</w:t>
            </w:r>
            <w:r w:rsidRPr="00C0160D">
              <w:rPr>
                <w:rFonts w:ascii="Times New Roman" w:eastAsia="Times New Roman" w:hAnsi="Times New Roman" w:cs="Times New Roman"/>
                <w:color w:val="FF0000"/>
                <w:sz w:val="16"/>
                <w:szCs w:val="16"/>
              </w:rPr>
              <w:br/>
              <w:t xml:space="preserve">  carcinoma  </w:t>
            </w:r>
            <w:r w:rsidRPr="00C0160D">
              <w:rPr>
                <w:rFonts w:ascii="Times New Roman" w:eastAsia="Times New Roman" w:hAnsi="Times New Roman" w:cs="Times New Roman"/>
                <w:color w:val="FF0000"/>
                <w:sz w:val="16"/>
                <w:szCs w:val="16"/>
                <w:rtl/>
              </w:rPr>
              <w:t>تبقى الاولوية للعلاج الاقل سعرا</w:t>
            </w:r>
            <w:r w:rsidRPr="00C0160D">
              <w:rPr>
                <w:rFonts w:ascii="Times New Roman" w:eastAsia="Times New Roman" w:hAnsi="Times New Roman" w:cs="Times New Roman"/>
                <w:color w:val="FF0000"/>
                <w:sz w:val="16"/>
                <w:szCs w:val="16"/>
              </w:rPr>
              <w:t xml:space="preserve"> ( ( Pembrolizumab vs. Atezolizumab  </w:t>
            </w:r>
            <w:r w:rsidRPr="00C0160D">
              <w:rPr>
                <w:rFonts w:ascii="Times New Roman" w:eastAsia="Times New Roman" w:hAnsi="Times New Roman" w:cs="Times New Roman"/>
                <w:color w:val="FF0000"/>
                <w:sz w:val="16"/>
                <w:szCs w:val="16"/>
              </w:rPr>
              <w:br/>
              <w:t xml:space="preserve">2. </w:t>
            </w:r>
            <w:r w:rsidRPr="00C0160D">
              <w:rPr>
                <w:rFonts w:ascii="Times New Roman" w:eastAsia="Times New Roman" w:hAnsi="Times New Roman" w:cs="Times New Roman"/>
                <w:color w:val="FF0000"/>
                <w:sz w:val="16"/>
                <w:szCs w:val="16"/>
                <w:rtl/>
              </w:rPr>
              <w:t>يضاف علاج</w:t>
            </w:r>
            <w:r w:rsidRPr="00C0160D">
              <w:rPr>
                <w:rFonts w:ascii="Times New Roman" w:eastAsia="Times New Roman" w:hAnsi="Times New Roman" w:cs="Times New Roman"/>
                <w:color w:val="FF0000"/>
                <w:sz w:val="16"/>
                <w:szCs w:val="16"/>
              </w:rPr>
              <w:t xml:space="preserve"> Pembrolizumab  </w:t>
            </w:r>
            <w:r w:rsidRPr="00C0160D">
              <w:rPr>
                <w:rFonts w:ascii="Times New Roman" w:eastAsia="Times New Roman" w:hAnsi="Times New Roman" w:cs="Times New Roman"/>
                <w:color w:val="FF0000"/>
                <w:sz w:val="16"/>
                <w:szCs w:val="16"/>
                <w:rtl/>
              </w:rPr>
              <w:t xml:space="preserve">الى </w:t>
            </w:r>
            <w:r w:rsidRPr="00C0160D">
              <w:rPr>
                <w:rFonts w:ascii="Times New Roman" w:eastAsia="Times New Roman" w:hAnsi="Times New Roman" w:cs="Times New Roman"/>
                <w:color w:val="FF0000"/>
                <w:sz w:val="16"/>
                <w:szCs w:val="16"/>
              </w:rPr>
              <w:t xml:space="preserve">Metastatic renal cell carcinoma </w:t>
            </w:r>
          </w:p>
        </w:tc>
        <w:tc>
          <w:tcPr>
            <w:tcW w:w="1380" w:type="dxa"/>
            <w:tcBorders>
              <w:top w:val="nil"/>
              <w:left w:val="nil"/>
              <w:bottom w:val="single" w:sz="4" w:space="0" w:color="auto"/>
              <w:right w:val="single" w:sz="4" w:space="0" w:color="auto"/>
            </w:tcBorders>
            <w:shd w:val="clear" w:color="auto" w:fill="auto"/>
            <w:vAlign w:val="center"/>
            <w:hideMark/>
          </w:tcPr>
          <w:p w14:paraId="4692BA50"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57216</w:t>
            </w:r>
          </w:p>
        </w:tc>
        <w:tc>
          <w:tcPr>
            <w:tcW w:w="1560" w:type="dxa"/>
            <w:tcBorders>
              <w:top w:val="nil"/>
              <w:left w:val="nil"/>
              <w:bottom w:val="single" w:sz="4" w:space="0" w:color="auto"/>
              <w:right w:val="single" w:sz="4" w:space="0" w:color="auto"/>
            </w:tcBorders>
            <w:shd w:val="clear" w:color="000000" w:fill="FFFFFF"/>
            <w:noWrap/>
            <w:vAlign w:val="center"/>
            <w:hideMark/>
          </w:tcPr>
          <w:p w14:paraId="06025F8A"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1 VIAL</w:t>
            </w:r>
          </w:p>
        </w:tc>
        <w:tc>
          <w:tcPr>
            <w:tcW w:w="1580" w:type="dxa"/>
            <w:tcBorders>
              <w:top w:val="nil"/>
              <w:left w:val="nil"/>
              <w:bottom w:val="single" w:sz="4" w:space="0" w:color="auto"/>
              <w:right w:val="single" w:sz="4" w:space="0" w:color="auto"/>
            </w:tcBorders>
            <w:shd w:val="clear" w:color="000000" w:fill="FFFFFF"/>
            <w:noWrap/>
            <w:vAlign w:val="center"/>
            <w:hideMark/>
          </w:tcPr>
          <w:p w14:paraId="2417E7C2"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1000</w:t>
            </w:r>
          </w:p>
        </w:tc>
        <w:tc>
          <w:tcPr>
            <w:tcW w:w="1440" w:type="dxa"/>
            <w:tcBorders>
              <w:top w:val="nil"/>
              <w:left w:val="nil"/>
              <w:bottom w:val="single" w:sz="4" w:space="0" w:color="auto"/>
              <w:right w:val="single" w:sz="4" w:space="0" w:color="auto"/>
            </w:tcBorders>
            <w:shd w:val="clear" w:color="000000" w:fill="FFFFFF"/>
            <w:noWrap/>
            <w:vAlign w:val="center"/>
            <w:hideMark/>
          </w:tcPr>
          <w:p w14:paraId="4422C0E9"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700</w:t>
            </w:r>
          </w:p>
        </w:tc>
        <w:tc>
          <w:tcPr>
            <w:tcW w:w="1480" w:type="dxa"/>
            <w:tcBorders>
              <w:top w:val="nil"/>
              <w:left w:val="nil"/>
              <w:bottom w:val="single" w:sz="4" w:space="0" w:color="auto"/>
              <w:right w:val="single" w:sz="4" w:space="0" w:color="auto"/>
            </w:tcBorders>
            <w:shd w:val="clear" w:color="000000" w:fill="FFFFFF"/>
            <w:noWrap/>
            <w:vAlign w:val="center"/>
            <w:hideMark/>
          </w:tcPr>
          <w:p w14:paraId="044F96C5"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450</w:t>
            </w:r>
          </w:p>
        </w:tc>
        <w:tc>
          <w:tcPr>
            <w:tcW w:w="1800" w:type="dxa"/>
            <w:tcBorders>
              <w:top w:val="nil"/>
              <w:left w:val="nil"/>
              <w:bottom w:val="single" w:sz="4" w:space="0" w:color="auto"/>
              <w:right w:val="single" w:sz="4" w:space="0" w:color="auto"/>
            </w:tcBorders>
            <w:shd w:val="clear" w:color="000000" w:fill="FFFFFF"/>
            <w:noWrap/>
            <w:vAlign w:val="center"/>
            <w:hideMark/>
          </w:tcPr>
          <w:p w14:paraId="7C57BB29" w14:textId="77777777" w:rsidR="00C0160D" w:rsidRPr="00C0160D" w:rsidRDefault="00C0160D" w:rsidP="00C0160D">
            <w:pPr>
              <w:spacing w:after="0" w:line="240" w:lineRule="auto"/>
              <w:jc w:val="center"/>
              <w:rPr>
                <w:rFonts w:ascii="Times New Roman" w:eastAsia="Times New Roman" w:hAnsi="Times New Roman" w:cs="Times New Roman"/>
                <w:b/>
                <w:bCs/>
                <w:sz w:val="24"/>
                <w:szCs w:val="24"/>
              </w:rPr>
            </w:pPr>
            <w:r w:rsidRPr="00C0160D">
              <w:rPr>
                <w:rFonts w:ascii="Times New Roman" w:eastAsia="Times New Roman" w:hAnsi="Times New Roman" w:cs="Times New Roman"/>
                <w:b/>
                <w:bCs/>
                <w:sz w:val="24"/>
                <w:szCs w:val="24"/>
              </w:rPr>
              <w:t>240</w:t>
            </w:r>
          </w:p>
        </w:tc>
      </w:tr>
      <w:tr w:rsidR="00C0160D" w:rsidRPr="00C0160D" w14:paraId="3E696DDE" w14:textId="77777777" w:rsidTr="00C0160D">
        <w:trPr>
          <w:trHeight w:val="348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22C2393" w14:textId="6DA4993D" w:rsidR="00C0160D" w:rsidRPr="00C0160D" w:rsidRDefault="00C0160D" w:rsidP="00E77C93">
            <w:pPr>
              <w:spacing w:after="0" w:line="240" w:lineRule="auto"/>
              <w:jc w:val="center"/>
              <w:rPr>
                <w:rFonts w:ascii="Arial" w:eastAsia="Times New Roman" w:hAnsi="Arial" w:cs="Arial"/>
                <w:color w:val="000000"/>
              </w:rPr>
            </w:pPr>
            <w:r w:rsidRPr="00C0160D">
              <w:rPr>
                <w:rFonts w:ascii="Arial" w:eastAsia="Times New Roman" w:hAnsi="Arial" w:cs="Arial"/>
                <w:color w:val="000000"/>
              </w:rPr>
              <w:lastRenderedPageBreak/>
              <w:t>3</w:t>
            </w:r>
            <w:r w:rsidR="00E77C93">
              <w:rPr>
                <w:rFonts w:ascii="Arial" w:eastAsia="Times New Roman" w:hAnsi="Arial" w:cs="Arial"/>
                <w:color w:val="000000"/>
              </w:rPr>
              <w:t>6</w:t>
            </w:r>
          </w:p>
        </w:tc>
        <w:tc>
          <w:tcPr>
            <w:tcW w:w="1340" w:type="dxa"/>
            <w:tcBorders>
              <w:top w:val="nil"/>
              <w:left w:val="nil"/>
              <w:bottom w:val="single" w:sz="4" w:space="0" w:color="auto"/>
              <w:right w:val="single" w:sz="4" w:space="0" w:color="auto"/>
            </w:tcBorders>
            <w:shd w:val="clear" w:color="000000" w:fill="FFFFFF"/>
            <w:vAlign w:val="center"/>
            <w:hideMark/>
          </w:tcPr>
          <w:p w14:paraId="625D81D6"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15-B00-129</w:t>
            </w:r>
          </w:p>
        </w:tc>
        <w:tc>
          <w:tcPr>
            <w:tcW w:w="3760" w:type="dxa"/>
            <w:tcBorders>
              <w:top w:val="nil"/>
              <w:left w:val="nil"/>
              <w:bottom w:val="single" w:sz="4" w:space="0" w:color="auto"/>
              <w:right w:val="single" w:sz="4" w:space="0" w:color="auto"/>
            </w:tcBorders>
            <w:shd w:val="clear" w:color="auto" w:fill="auto"/>
            <w:vAlign w:val="center"/>
            <w:hideMark/>
          </w:tcPr>
          <w:p w14:paraId="384ADADD" w14:textId="77777777" w:rsidR="00C0160D" w:rsidRPr="00C0160D" w:rsidRDefault="00C0160D" w:rsidP="00C0160D">
            <w:pPr>
              <w:spacing w:after="0" w:line="240" w:lineRule="auto"/>
              <w:jc w:val="center"/>
              <w:rPr>
                <w:rFonts w:ascii="Arial" w:eastAsia="Times New Roman" w:hAnsi="Arial" w:cs="Arial"/>
              </w:rPr>
            </w:pPr>
            <w:r w:rsidRPr="00C0160D">
              <w:rPr>
                <w:rFonts w:ascii="Arial" w:eastAsia="Times New Roman" w:hAnsi="Arial" w:cs="Arial"/>
              </w:rPr>
              <w:t xml:space="preserve">Nintedanib 100mg as esilate soft capsule                                 </w:t>
            </w:r>
            <w:r w:rsidRPr="00C0160D">
              <w:rPr>
                <w:rFonts w:ascii="Arial" w:eastAsia="Times New Roman" w:hAnsi="Arial" w:cs="Arial"/>
                <w:rtl/>
              </w:rPr>
              <w:t>تعتبر من الادوية السرطانية والتي لها دور في معالجة الاورام حيث يعتبر هذا</w:t>
            </w:r>
            <w:r w:rsidRPr="00C0160D">
              <w:rPr>
                <w:rFonts w:ascii="Arial" w:eastAsia="Times New Roman" w:hAnsi="Arial" w:cs="Arial"/>
              </w:rPr>
              <w:t xml:space="preserve">  </w:t>
            </w:r>
            <w:r w:rsidRPr="00C0160D">
              <w:rPr>
                <w:rFonts w:ascii="Arial" w:eastAsia="Times New Roman" w:hAnsi="Arial" w:cs="Arial"/>
                <w:rtl/>
              </w:rPr>
              <w:t>الدواء</w:t>
            </w:r>
            <w:r w:rsidRPr="00C0160D">
              <w:rPr>
                <w:rFonts w:ascii="Arial" w:eastAsia="Times New Roman" w:hAnsi="Arial" w:cs="Arial"/>
              </w:rPr>
              <w:t xml:space="preserve">  TKI  </w:t>
            </w:r>
            <w:r w:rsidRPr="00C0160D">
              <w:rPr>
                <w:rFonts w:ascii="Arial" w:eastAsia="Times New Roman" w:hAnsi="Arial" w:cs="Arial"/>
                <w:rtl/>
              </w:rPr>
              <w:t>ويستخدم</w:t>
            </w:r>
            <w:r w:rsidRPr="00C0160D">
              <w:rPr>
                <w:rFonts w:ascii="Arial" w:eastAsia="Times New Roman" w:hAnsi="Arial" w:cs="Arial"/>
              </w:rPr>
              <w:t xml:space="preserve"> anticancer  </w:t>
            </w:r>
            <w:r w:rsidRPr="00C0160D">
              <w:rPr>
                <w:rFonts w:ascii="Arial" w:eastAsia="Times New Roman" w:hAnsi="Arial" w:cs="Arial"/>
                <w:rtl/>
              </w:rPr>
              <w:t>في</w:t>
            </w:r>
            <w:r w:rsidRPr="00C0160D">
              <w:rPr>
                <w:rFonts w:ascii="Arial" w:eastAsia="Times New Roman" w:hAnsi="Arial" w:cs="Arial"/>
              </w:rPr>
              <w:t xml:space="preserve"> NSCLC</w:t>
            </w:r>
            <w:r w:rsidRPr="00C0160D">
              <w:rPr>
                <w:rFonts w:ascii="Arial" w:eastAsia="Times New Roman" w:hAnsi="Arial" w:cs="Arial"/>
              </w:rPr>
              <w:br/>
              <w:t>1133</w:t>
            </w:r>
            <w:r w:rsidRPr="00C0160D">
              <w:rPr>
                <w:rFonts w:ascii="Arial" w:eastAsia="Times New Roman" w:hAnsi="Arial" w:cs="Arial"/>
              </w:rPr>
              <w:br/>
            </w:r>
            <w:r w:rsidRPr="00C0160D">
              <w:rPr>
                <w:rFonts w:ascii="Arial" w:eastAsia="Times New Roman" w:hAnsi="Arial" w:cs="Arial"/>
                <w:rtl/>
              </w:rPr>
              <w:t>ويحصر استخدامها لعلاج حالات</w:t>
            </w:r>
            <w:r w:rsidRPr="00C0160D">
              <w:rPr>
                <w:rFonts w:ascii="Arial" w:eastAsia="Times New Roman" w:hAnsi="Arial" w:cs="Arial"/>
              </w:rPr>
              <w:t xml:space="preserve"> (Idiopathic Pulmonary Fibrosis) </w:t>
            </w:r>
            <w:r w:rsidRPr="00C0160D">
              <w:rPr>
                <w:rFonts w:ascii="Arial" w:eastAsia="Times New Roman" w:hAnsi="Arial" w:cs="Arial"/>
                <w:rtl/>
              </w:rPr>
              <w:t>ويتم تشخيص وتسجيل المرضى مركزيا في مستشفى بغداد التعليمي /استشارية الامراض التنفسية وتلتزم الشركة المجهزة بعلاج 20 مريض مجانا ولمدة عام ولعقد واحد فقط</w:t>
            </w:r>
          </w:p>
        </w:tc>
        <w:tc>
          <w:tcPr>
            <w:tcW w:w="1380" w:type="dxa"/>
            <w:tcBorders>
              <w:top w:val="nil"/>
              <w:left w:val="nil"/>
              <w:bottom w:val="single" w:sz="4" w:space="0" w:color="auto"/>
              <w:right w:val="single" w:sz="4" w:space="0" w:color="auto"/>
            </w:tcBorders>
            <w:shd w:val="clear" w:color="auto" w:fill="auto"/>
            <w:vAlign w:val="center"/>
            <w:hideMark/>
          </w:tcPr>
          <w:p w14:paraId="2ABB2E3F"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114550</w:t>
            </w:r>
          </w:p>
        </w:tc>
        <w:tc>
          <w:tcPr>
            <w:tcW w:w="1560" w:type="dxa"/>
            <w:tcBorders>
              <w:top w:val="nil"/>
              <w:left w:val="nil"/>
              <w:bottom w:val="single" w:sz="4" w:space="0" w:color="auto"/>
              <w:right w:val="single" w:sz="4" w:space="0" w:color="auto"/>
            </w:tcBorders>
            <w:shd w:val="clear" w:color="000000" w:fill="FFFFFF"/>
            <w:vAlign w:val="center"/>
            <w:hideMark/>
          </w:tcPr>
          <w:p w14:paraId="69E9F82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60  cap</w:t>
            </w:r>
          </w:p>
        </w:tc>
        <w:tc>
          <w:tcPr>
            <w:tcW w:w="1580" w:type="dxa"/>
            <w:tcBorders>
              <w:top w:val="nil"/>
              <w:left w:val="nil"/>
              <w:bottom w:val="single" w:sz="4" w:space="0" w:color="auto"/>
              <w:right w:val="single" w:sz="4" w:space="0" w:color="auto"/>
            </w:tcBorders>
            <w:shd w:val="clear" w:color="000000" w:fill="FFFFFF"/>
            <w:vAlign w:val="center"/>
            <w:hideMark/>
          </w:tcPr>
          <w:p w14:paraId="4FE2FFF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962.000</w:t>
            </w:r>
          </w:p>
        </w:tc>
        <w:tc>
          <w:tcPr>
            <w:tcW w:w="1440" w:type="dxa"/>
            <w:tcBorders>
              <w:top w:val="nil"/>
              <w:left w:val="nil"/>
              <w:bottom w:val="single" w:sz="4" w:space="0" w:color="auto"/>
              <w:right w:val="single" w:sz="4" w:space="0" w:color="auto"/>
            </w:tcBorders>
            <w:shd w:val="clear" w:color="000000" w:fill="FFFFFF"/>
            <w:noWrap/>
            <w:vAlign w:val="center"/>
            <w:hideMark/>
          </w:tcPr>
          <w:p w14:paraId="52834960"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673.400</w:t>
            </w:r>
          </w:p>
        </w:tc>
        <w:tc>
          <w:tcPr>
            <w:tcW w:w="1480" w:type="dxa"/>
            <w:tcBorders>
              <w:top w:val="nil"/>
              <w:left w:val="nil"/>
              <w:bottom w:val="single" w:sz="4" w:space="0" w:color="auto"/>
              <w:right w:val="single" w:sz="4" w:space="0" w:color="auto"/>
            </w:tcBorders>
            <w:shd w:val="clear" w:color="000000" w:fill="FFFFFF"/>
            <w:noWrap/>
            <w:vAlign w:val="center"/>
            <w:hideMark/>
          </w:tcPr>
          <w:p w14:paraId="11A2D81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432.900</w:t>
            </w:r>
          </w:p>
        </w:tc>
        <w:tc>
          <w:tcPr>
            <w:tcW w:w="1800" w:type="dxa"/>
            <w:tcBorders>
              <w:top w:val="nil"/>
              <w:left w:val="nil"/>
              <w:bottom w:val="single" w:sz="4" w:space="0" w:color="auto"/>
              <w:right w:val="single" w:sz="4" w:space="0" w:color="auto"/>
            </w:tcBorders>
            <w:shd w:val="clear" w:color="000000" w:fill="FFFFFF"/>
            <w:noWrap/>
            <w:vAlign w:val="center"/>
            <w:hideMark/>
          </w:tcPr>
          <w:p w14:paraId="2F49D47C"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240.500</w:t>
            </w:r>
          </w:p>
        </w:tc>
      </w:tr>
      <w:tr w:rsidR="00C0160D" w:rsidRPr="00C0160D" w14:paraId="425D57AF" w14:textId="77777777" w:rsidTr="00C0160D">
        <w:trPr>
          <w:trHeight w:val="436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A8A8CD" w14:textId="7DA3770C" w:rsidR="00C0160D" w:rsidRPr="00C0160D" w:rsidRDefault="00C0160D" w:rsidP="00E77C93">
            <w:pPr>
              <w:spacing w:after="0" w:line="240" w:lineRule="auto"/>
              <w:jc w:val="center"/>
              <w:rPr>
                <w:rFonts w:ascii="Arial" w:eastAsia="Times New Roman" w:hAnsi="Arial" w:cs="Arial"/>
                <w:color w:val="000000"/>
              </w:rPr>
            </w:pPr>
            <w:r w:rsidRPr="00C0160D">
              <w:rPr>
                <w:rFonts w:ascii="Arial" w:eastAsia="Times New Roman" w:hAnsi="Arial" w:cs="Arial"/>
                <w:color w:val="000000"/>
              </w:rPr>
              <w:t>3</w:t>
            </w:r>
            <w:r w:rsidR="00E77C93">
              <w:rPr>
                <w:rFonts w:ascii="Arial" w:eastAsia="Times New Roman" w:hAnsi="Arial" w:cs="Arial"/>
                <w:color w:val="000000"/>
              </w:rPr>
              <w:t>7</w:t>
            </w:r>
          </w:p>
        </w:tc>
        <w:tc>
          <w:tcPr>
            <w:tcW w:w="1340" w:type="dxa"/>
            <w:tcBorders>
              <w:top w:val="nil"/>
              <w:left w:val="nil"/>
              <w:bottom w:val="single" w:sz="4" w:space="0" w:color="auto"/>
              <w:right w:val="single" w:sz="4" w:space="0" w:color="auto"/>
            </w:tcBorders>
            <w:shd w:val="clear" w:color="000000" w:fill="FFFFFF"/>
            <w:vAlign w:val="center"/>
            <w:hideMark/>
          </w:tcPr>
          <w:p w14:paraId="7A60A16D"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15-B00-130</w:t>
            </w:r>
          </w:p>
        </w:tc>
        <w:tc>
          <w:tcPr>
            <w:tcW w:w="3760" w:type="dxa"/>
            <w:tcBorders>
              <w:top w:val="nil"/>
              <w:left w:val="nil"/>
              <w:bottom w:val="single" w:sz="4" w:space="0" w:color="auto"/>
              <w:right w:val="single" w:sz="4" w:space="0" w:color="auto"/>
            </w:tcBorders>
            <w:shd w:val="clear" w:color="auto" w:fill="auto"/>
            <w:vAlign w:val="center"/>
            <w:hideMark/>
          </w:tcPr>
          <w:p w14:paraId="681DD472" w14:textId="77777777" w:rsidR="00C0160D" w:rsidRPr="00C0160D" w:rsidRDefault="00C0160D" w:rsidP="00C0160D">
            <w:pPr>
              <w:spacing w:after="240" w:line="240" w:lineRule="auto"/>
              <w:jc w:val="center"/>
              <w:rPr>
                <w:rFonts w:ascii="Arial" w:eastAsia="Times New Roman" w:hAnsi="Arial" w:cs="Arial"/>
              </w:rPr>
            </w:pPr>
            <w:r w:rsidRPr="00C0160D">
              <w:rPr>
                <w:rFonts w:ascii="Arial" w:eastAsia="Times New Roman" w:hAnsi="Arial" w:cs="Arial"/>
              </w:rPr>
              <w:t>Nintedanib 150mg (as esilate) soft capsule</w:t>
            </w:r>
            <w:r w:rsidRPr="00C0160D">
              <w:rPr>
                <w:rFonts w:ascii="Arial" w:eastAsia="Times New Roman" w:hAnsi="Arial" w:cs="Arial"/>
              </w:rPr>
              <w:br/>
              <w:t>1277</w:t>
            </w:r>
            <w:r w:rsidRPr="00C0160D">
              <w:rPr>
                <w:rFonts w:ascii="Arial" w:eastAsia="Times New Roman" w:hAnsi="Arial" w:cs="Arial"/>
              </w:rPr>
              <w:br/>
            </w:r>
            <w:r w:rsidRPr="00C0160D">
              <w:rPr>
                <w:rFonts w:ascii="Arial" w:eastAsia="Times New Roman" w:hAnsi="Arial" w:cs="Arial"/>
                <w:rtl/>
              </w:rPr>
              <w:t>تعتبر من الادوية السرطانية والتي لها دور في معالجة الاورام حيث يعتبر هذا</w:t>
            </w:r>
            <w:r w:rsidRPr="00C0160D">
              <w:rPr>
                <w:rFonts w:ascii="Arial" w:eastAsia="Times New Roman" w:hAnsi="Arial" w:cs="Arial"/>
              </w:rPr>
              <w:t xml:space="preserve">  </w:t>
            </w:r>
            <w:r w:rsidRPr="00C0160D">
              <w:rPr>
                <w:rFonts w:ascii="Arial" w:eastAsia="Times New Roman" w:hAnsi="Arial" w:cs="Arial"/>
                <w:rtl/>
              </w:rPr>
              <w:t>الدواء</w:t>
            </w:r>
            <w:r w:rsidRPr="00C0160D">
              <w:rPr>
                <w:rFonts w:ascii="Arial" w:eastAsia="Times New Roman" w:hAnsi="Arial" w:cs="Arial"/>
              </w:rPr>
              <w:t xml:space="preserve">  TKI  </w:t>
            </w:r>
            <w:r w:rsidRPr="00C0160D">
              <w:rPr>
                <w:rFonts w:ascii="Arial" w:eastAsia="Times New Roman" w:hAnsi="Arial" w:cs="Arial"/>
                <w:rtl/>
              </w:rPr>
              <w:t>ويستخدم</w:t>
            </w:r>
            <w:r w:rsidRPr="00C0160D">
              <w:rPr>
                <w:rFonts w:ascii="Arial" w:eastAsia="Times New Roman" w:hAnsi="Arial" w:cs="Arial"/>
              </w:rPr>
              <w:t xml:space="preserve"> anticancer  </w:t>
            </w:r>
            <w:r w:rsidRPr="00C0160D">
              <w:rPr>
                <w:rFonts w:ascii="Arial" w:eastAsia="Times New Roman" w:hAnsi="Arial" w:cs="Arial"/>
                <w:rtl/>
              </w:rPr>
              <w:t xml:space="preserve">في </w:t>
            </w:r>
            <w:r w:rsidRPr="00C0160D">
              <w:rPr>
                <w:rFonts w:ascii="Arial" w:eastAsia="Times New Roman" w:hAnsi="Arial" w:cs="Arial"/>
              </w:rPr>
              <w:t>NSCLC</w:t>
            </w:r>
            <w:r w:rsidRPr="00C0160D">
              <w:rPr>
                <w:rFonts w:ascii="Arial" w:eastAsia="Times New Roman" w:hAnsi="Arial" w:cs="Arial"/>
              </w:rPr>
              <w:br/>
              <w:t>1133</w:t>
            </w:r>
            <w:r w:rsidRPr="00C0160D">
              <w:rPr>
                <w:rFonts w:ascii="Arial" w:eastAsia="Times New Roman" w:hAnsi="Arial" w:cs="Arial"/>
              </w:rPr>
              <w:br/>
            </w:r>
            <w:r w:rsidRPr="00C0160D">
              <w:rPr>
                <w:rFonts w:ascii="Arial" w:eastAsia="Times New Roman" w:hAnsi="Arial" w:cs="Arial"/>
                <w:rtl/>
              </w:rPr>
              <w:t>ويحصر استخدامها لعلاج حالات</w:t>
            </w:r>
            <w:r w:rsidRPr="00C0160D">
              <w:rPr>
                <w:rFonts w:ascii="Arial" w:eastAsia="Times New Roman" w:hAnsi="Arial" w:cs="Arial"/>
              </w:rPr>
              <w:t xml:space="preserve"> (Idiopathic Pulmonary Fibrosis) </w:t>
            </w:r>
            <w:r w:rsidRPr="00C0160D">
              <w:rPr>
                <w:rFonts w:ascii="Arial" w:eastAsia="Times New Roman" w:hAnsi="Arial" w:cs="Arial"/>
                <w:rtl/>
              </w:rPr>
              <w:t>ويتم تشخيص وتسجيل المرضى مركزيا في مستشفى بغداد التعليمي /استشارية الامراض التنفسية وتلتزم الشركة المجهزة بعلاج 20 مريض مجانا ولمدة عام ولعقد واحد فقط</w:t>
            </w:r>
          </w:p>
        </w:tc>
        <w:tc>
          <w:tcPr>
            <w:tcW w:w="1380" w:type="dxa"/>
            <w:tcBorders>
              <w:top w:val="nil"/>
              <w:left w:val="nil"/>
              <w:bottom w:val="single" w:sz="4" w:space="0" w:color="auto"/>
              <w:right w:val="single" w:sz="4" w:space="0" w:color="auto"/>
            </w:tcBorders>
            <w:shd w:val="clear" w:color="auto" w:fill="auto"/>
            <w:vAlign w:val="center"/>
            <w:hideMark/>
          </w:tcPr>
          <w:p w14:paraId="5B6C115F"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708520</w:t>
            </w:r>
          </w:p>
        </w:tc>
        <w:tc>
          <w:tcPr>
            <w:tcW w:w="1560" w:type="dxa"/>
            <w:tcBorders>
              <w:top w:val="nil"/>
              <w:left w:val="nil"/>
              <w:bottom w:val="single" w:sz="4" w:space="0" w:color="auto"/>
              <w:right w:val="single" w:sz="4" w:space="0" w:color="auto"/>
            </w:tcBorders>
            <w:shd w:val="clear" w:color="000000" w:fill="FFFFFF"/>
            <w:vAlign w:val="center"/>
            <w:hideMark/>
          </w:tcPr>
          <w:p w14:paraId="5BE3624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60 cap</w:t>
            </w:r>
          </w:p>
        </w:tc>
        <w:tc>
          <w:tcPr>
            <w:tcW w:w="1580" w:type="dxa"/>
            <w:tcBorders>
              <w:top w:val="nil"/>
              <w:left w:val="nil"/>
              <w:bottom w:val="single" w:sz="4" w:space="0" w:color="auto"/>
              <w:right w:val="single" w:sz="4" w:space="0" w:color="auto"/>
            </w:tcBorders>
            <w:shd w:val="clear" w:color="000000" w:fill="FFFFFF"/>
            <w:vAlign w:val="center"/>
            <w:hideMark/>
          </w:tcPr>
          <w:p w14:paraId="3D3ECFF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1868.830</w:t>
            </w:r>
          </w:p>
        </w:tc>
        <w:tc>
          <w:tcPr>
            <w:tcW w:w="1440" w:type="dxa"/>
            <w:tcBorders>
              <w:top w:val="nil"/>
              <w:left w:val="nil"/>
              <w:bottom w:val="single" w:sz="4" w:space="0" w:color="auto"/>
              <w:right w:val="single" w:sz="4" w:space="0" w:color="auto"/>
            </w:tcBorders>
            <w:shd w:val="clear" w:color="000000" w:fill="FFFFFF"/>
            <w:noWrap/>
            <w:vAlign w:val="center"/>
            <w:hideMark/>
          </w:tcPr>
          <w:p w14:paraId="2DBCB56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1308.180</w:t>
            </w:r>
          </w:p>
        </w:tc>
        <w:tc>
          <w:tcPr>
            <w:tcW w:w="1480" w:type="dxa"/>
            <w:tcBorders>
              <w:top w:val="nil"/>
              <w:left w:val="nil"/>
              <w:bottom w:val="single" w:sz="4" w:space="0" w:color="auto"/>
              <w:right w:val="single" w:sz="4" w:space="0" w:color="auto"/>
            </w:tcBorders>
            <w:shd w:val="clear" w:color="000000" w:fill="FFFFFF"/>
            <w:noWrap/>
            <w:vAlign w:val="center"/>
            <w:hideMark/>
          </w:tcPr>
          <w:p w14:paraId="3B87401A"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840.970</w:t>
            </w:r>
          </w:p>
        </w:tc>
        <w:tc>
          <w:tcPr>
            <w:tcW w:w="1800" w:type="dxa"/>
            <w:tcBorders>
              <w:top w:val="nil"/>
              <w:left w:val="nil"/>
              <w:bottom w:val="single" w:sz="4" w:space="0" w:color="auto"/>
              <w:right w:val="single" w:sz="4" w:space="0" w:color="auto"/>
            </w:tcBorders>
            <w:shd w:val="clear" w:color="000000" w:fill="FFFFFF"/>
            <w:noWrap/>
            <w:vAlign w:val="center"/>
            <w:hideMark/>
          </w:tcPr>
          <w:p w14:paraId="4EB2F49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467.200</w:t>
            </w:r>
          </w:p>
        </w:tc>
      </w:tr>
      <w:tr w:rsidR="00C0160D" w:rsidRPr="00C0160D" w14:paraId="2F584767" w14:textId="77777777" w:rsidTr="00C0160D">
        <w:trPr>
          <w:trHeight w:val="22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1F9BBD4" w14:textId="60B0015A" w:rsidR="00C0160D" w:rsidRPr="00C0160D" w:rsidRDefault="00E77C93" w:rsidP="00C0160D">
            <w:pPr>
              <w:spacing w:after="0" w:line="240" w:lineRule="auto"/>
              <w:jc w:val="center"/>
              <w:rPr>
                <w:rFonts w:ascii="Arial" w:eastAsia="Times New Roman" w:hAnsi="Arial" w:cs="Arial"/>
                <w:color w:val="000000"/>
              </w:rPr>
            </w:pPr>
            <w:r>
              <w:rPr>
                <w:rFonts w:ascii="Arial" w:eastAsia="Times New Roman" w:hAnsi="Arial" w:cs="Arial"/>
                <w:color w:val="000000"/>
              </w:rPr>
              <w:lastRenderedPageBreak/>
              <w:t>38</w:t>
            </w:r>
          </w:p>
        </w:tc>
        <w:tc>
          <w:tcPr>
            <w:tcW w:w="1340" w:type="dxa"/>
            <w:tcBorders>
              <w:top w:val="nil"/>
              <w:left w:val="nil"/>
              <w:bottom w:val="single" w:sz="4" w:space="0" w:color="auto"/>
              <w:right w:val="nil"/>
            </w:tcBorders>
            <w:shd w:val="clear" w:color="000000" w:fill="FFFFFF"/>
            <w:vAlign w:val="center"/>
            <w:hideMark/>
          </w:tcPr>
          <w:p w14:paraId="34A77308"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15-D00-005</w:t>
            </w:r>
          </w:p>
        </w:tc>
        <w:tc>
          <w:tcPr>
            <w:tcW w:w="3760" w:type="dxa"/>
            <w:tcBorders>
              <w:top w:val="nil"/>
              <w:left w:val="single" w:sz="4" w:space="0" w:color="auto"/>
              <w:bottom w:val="single" w:sz="4" w:space="0" w:color="auto"/>
              <w:right w:val="single" w:sz="4" w:space="0" w:color="auto"/>
            </w:tcBorders>
            <w:shd w:val="clear" w:color="auto" w:fill="auto"/>
            <w:vAlign w:val="center"/>
            <w:hideMark/>
          </w:tcPr>
          <w:p w14:paraId="16F4CA88" w14:textId="77777777" w:rsidR="00C0160D" w:rsidRPr="00C0160D" w:rsidRDefault="00C0160D" w:rsidP="00C0160D">
            <w:pPr>
              <w:spacing w:after="0" w:line="240" w:lineRule="auto"/>
              <w:jc w:val="center"/>
              <w:rPr>
                <w:rFonts w:ascii="Arial" w:eastAsia="Times New Roman" w:hAnsi="Arial" w:cs="Arial"/>
                <w:color w:val="000000"/>
                <w:sz w:val="24"/>
                <w:szCs w:val="24"/>
              </w:rPr>
            </w:pPr>
            <w:r w:rsidRPr="00C0160D">
              <w:rPr>
                <w:rFonts w:ascii="Arial" w:eastAsia="Times New Roman" w:hAnsi="Arial" w:cs="Arial"/>
                <w:color w:val="000000"/>
                <w:sz w:val="24"/>
                <w:szCs w:val="24"/>
              </w:rPr>
              <w:t>Docetaxel 10mg/1ml, 2ml vial or pfs or Docetaxel 20mg/ml, 1 ml vial or pfs                                               (</w:t>
            </w:r>
            <w:r w:rsidRPr="00C0160D">
              <w:rPr>
                <w:rFonts w:ascii="Arial" w:eastAsia="Times New Roman" w:hAnsi="Arial" w:cs="Arial"/>
                <w:color w:val="000000"/>
                <w:sz w:val="24"/>
                <w:szCs w:val="24"/>
                <w:rtl/>
              </w:rPr>
              <w:t>يتم الخلط حسب النشرة الداخلية للمستحضر في المحاليل الوريدية وعدم خلطها بالاشكال الاخرى) ج987 اضافة شكل صيدلاني</w:t>
            </w:r>
          </w:p>
        </w:tc>
        <w:tc>
          <w:tcPr>
            <w:tcW w:w="1380" w:type="dxa"/>
            <w:tcBorders>
              <w:top w:val="nil"/>
              <w:left w:val="nil"/>
              <w:bottom w:val="single" w:sz="4" w:space="0" w:color="auto"/>
              <w:right w:val="single" w:sz="4" w:space="0" w:color="auto"/>
            </w:tcBorders>
            <w:shd w:val="clear" w:color="auto" w:fill="auto"/>
            <w:vAlign w:val="center"/>
            <w:hideMark/>
          </w:tcPr>
          <w:p w14:paraId="480A87F7"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34211</w:t>
            </w:r>
          </w:p>
        </w:tc>
        <w:tc>
          <w:tcPr>
            <w:tcW w:w="1560" w:type="dxa"/>
            <w:tcBorders>
              <w:top w:val="nil"/>
              <w:left w:val="nil"/>
              <w:bottom w:val="single" w:sz="4" w:space="0" w:color="auto"/>
              <w:right w:val="single" w:sz="4" w:space="0" w:color="auto"/>
            </w:tcBorders>
            <w:shd w:val="clear" w:color="000000" w:fill="FFFFFF"/>
            <w:vAlign w:val="center"/>
            <w:hideMark/>
          </w:tcPr>
          <w:p w14:paraId="570EF04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vial(2ml)</w:t>
            </w:r>
          </w:p>
        </w:tc>
        <w:tc>
          <w:tcPr>
            <w:tcW w:w="1580" w:type="dxa"/>
            <w:tcBorders>
              <w:top w:val="nil"/>
              <w:left w:val="nil"/>
              <w:bottom w:val="single" w:sz="4" w:space="0" w:color="auto"/>
              <w:right w:val="single" w:sz="4" w:space="0" w:color="auto"/>
            </w:tcBorders>
            <w:shd w:val="clear" w:color="000000" w:fill="FFFFFF"/>
            <w:vAlign w:val="center"/>
            <w:hideMark/>
          </w:tcPr>
          <w:p w14:paraId="73250D63"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11.320</w:t>
            </w:r>
          </w:p>
        </w:tc>
        <w:tc>
          <w:tcPr>
            <w:tcW w:w="1440" w:type="dxa"/>
            <w:tcBorders>
              <w:top w:val="nil"/>
              <w:left w:val="nil"/>
              <w:bottom w:val="single" w:sz="4" w:space="0" w:color="auto"/>
              <w:right w:val="single" w:sz="4" w:space="0" w:color="auto"/>
            </w:tcBorders>
            <w:shd w:val="clear" w:color="000000" w:fill="FFFFFF"/>
            <w:noWrap/>
            <w:vAlign w:val="center"/>
            <w:hideMark/>
          </w:tcPr>
          <w:p w14:paraId="6F7F8C3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7.930</w:t>
            </w:r>
          </w:p>
        </w:tc>
        <w:tc>
          <w:tcPr>
            <w:tcW w:w="1480" w:type="dxa"/>
            <w:tcBorders>
              <w:top w:val="nil"/>
              <w:left w:val="nil"/>
              <w:bottom w:val="single" w:sz="4" w:space="0" w:color="auto"/>
              <w:right w:val="single" w:sz="4" w:space="0" w:color="auto"/>
            </w:tcBorders>
            <w:shd w:val="clear" w:color="000000" w:fill="FFFFFF"/>
            <w:noWrap/>
            <w:vAlign w:val="center"/>
            <w:hideMark/>
          </w:tcPr>
          <w:p w14:paraId="0B341B57"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5.090</w:t>
            </w:r>
          </w:p>
        </w:tc>
        <w:tc>
          <w:tcPr>
            <w:tcW w:w="1800" w:type="dxa"/>
            <w:tcBorders>
              <w:top w:val="nil"/>
              <w:left w:val="nil"/>
              <w:bottom w:val="single" w:sz="4" w:space="0" w:color="auto"/>
              <w:right w:val="single" w:sz="4" w:space="0" w:color="auto"/>
            </w:tcBorders>
            <w:shd w:val="clear" w:color="000000" w:fill="FFFFFF"/>
            <w:noWrap/>
            <w:vAlign w:val="center"/>
            <w:hideMark/>
          </w:tcPr>
          <w:p w14:paraId="690992F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2.830</w:t>
            </w:r>
          </w:p>
        </w:tc>
      </w:tr>
      <w:tr w:rsidR="00C0160D" w:rsidRPr="00C0160D" w14:paraId="6D1B9AEE" w14:textId="77777777" w:rsidTr="00C0160D">
        <w:trPr>
          <w:trHeight w:val="27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B8184D" w14:textId="0F5D1DEF" w:rsidR="00C0160D" w:rsidRPr="00C0160D" w:rsidRDefault="00E77C93" w:rsidP="00C0160D">
            <w:pPr>
              <w:spacing w:after="0" w:line="240" w:lineRule="auto"/>
              <w:jc w:val="center"/>
              <w:rPr>
                <w:rFonts w:ascii="Arial" w:eastAsia="Times New Roman" w:hAnsi="Arial" w:cs="Arial"/>
                <w:color w:val="000000"/>
              </w:rPr>
            </w:pPr>
            <w:r>
              <w:rPr>
                <w:rFonts w:ascii="Arial" w:eastAsia="Times New Roman" w:hAnsi="Arial" w:cs="Arial"/>
                <w:color w:val="000000"/>
              </w:rPr>
              <w:t>39</w:t>
            </w:r>
          </w:p>
        </w:tc>
        <w:tc>
          <w:tcPr>
            <w:tcW w:w="1340" w:type="dxa"/>
            <w:tcBorders>
              <w:top w:val="nil"/>
              <w:left w:val="nil"/>
              <w:bottom w:val="single" w:sz="4" w:space="0" w:color="auto"/>
              <w:right w:val="nil"/>
            </w:tcBorders>
            <w:shd w:val="clear" w:color="000000" w:fill="FFFFFF"/>
            <w:vAlign w:val="center"/>
            <w:hideMark/>
          </w:tcPr>
          <w:p w14:paraId="798932A9"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15-D00-002</w:t>
            </w:r>
          </w:p>
        </w:tc>
        <w:tc>
          <w:tcPr>
            <w:tcW w:w="3760" w:type="dxa"/>
            <w:tcBorders>
              <w:top w:val="nil"/>
              <w:left w:val="single" w:sz="4" w:space="0" w:color="auto"/>
              <w:bottom w:val="single" w:sz="4" w:space="0" w:color="auto"/>
              <w:right w:val="single" w:sz="4" w:space="0" w:color="auto"/>
            </w:tcBorders>
            <w:shd w:val="clear" w:color="auto" w:fill="auto"/>
            <w:vAlign w:val="center"/>
            <w:hideMark/>
          </w:tcPr>
          <w:p w14:paraId="1F6984CB" w14:textId="77777777" w:rsidR="00C0160D" w:rsidRPr="00C0160D" w:rsidRDefault="00C0160D" w:rsidP="00C0160D">
            <w:pPr>
              <w:spacing w:after="0" w:line="240" w:lineRule="auto"/>
              <w:jc w:val="center"/>
              <w:rPr>
                <w:rFonts w:ascii="Arial" w:eastAsia="Times New Roman" w:hAnsi="Arial" w:cs="Arial"/>
                <w:color w:val="000000"/>
                <w:sz w:val="24"/>
                <w:szCs w:val="24"/>
              </w:rPr>
            </w:pPr>
            <w:r w:rsidRPr="00C0160D">
              <w:rPr>
                <w:rFonts w:ascii="Arial" w:eastAsia="Times New Roman" w:hAnsi="Arial" w:cs="Arial"/>
                <w:color w:val="000000"/>
                <w:sz w:val="24"/>
                <w:szCs w:val="24"/>
              </w:rPr>
              <w:t xml:space="preserve">Docetaxel (Anhydrous or as Trihydrate )10mg/1ml ,8ml vial or 20mg/1ml ,4ml vial or 80mg/2ml Vial (with or without diluent)                                                             </w:t>
            </w:r>
            <w:r w:rsidRPr="00C0160D">
              <w:rPr>
                <w:rFonts w:ascii="Arial" w:eastAsia="Times New Roman" w:hAnsi="Arial" w:cs="Arial"/>
                <w:color w:val="000000"/>
                <w:sz w:val="24"/>
                <w:szCs w:val="24"/>
              </w:rPr>
              <w:br/>
            </w:r>
            <w:r w:rsidRPr="00C0160D">
              <w:rPr>
                <w:rFonts w:ascii="Arial" w:eastAsia="Times New Roman" w:hAnsi="Arial" w:cs="Arial"/>
                <w:color w:val="000000"/>
                <w:sz w:val="24"/>
                <w:szCs w:val="24"/>
                <w:rtl/>
              </w:rPr>
              <w:t>يتم الخلط حسب النشرة الداخلية للمستحضر في المحاليل الوريدية وعدم خلطها بالاشكال الاخرى</w:t>
            </w:r>
            <w:r w:rsidRPr="00C0160D">
              <w:rPr>
                <w:rFonts w:ascii="Arial" w:eastAsia="Times New Roman" w:hAnsi="Arial" w:cs="Arial"/>
                <w:color w:val="000000"/>
                <w:sz w:val="24"/>
                <w:szCs w:val="24"/>
              </w:rPr>
              <w:t>)</w:t>
            </w:r>
          </w:p>
        </w:tc>
        <w:tc>
          <w:tcPr>
            <w:tcW w:w="1380" w:type="dxa"/>
            <w:tcBorders>
              <w:top w:val="nil"/>
              <w:left w:val="nil"/>
              <w:bottom w:val="single" w:sz="4" w:space="0" w:color="auto"/>
              <w:right w:val="single" w:sz="4" w:space="0" w:color="auto"/>
            </w:tcBorders>
            <w:shd w:val="clear" w:color="auto" w:fill="auto"/>
            <w:vAlign w:val="center"/>
            <w:hideMark/>
          </w:tcPr>
          <w:p w14:paraId="2E181BEA"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56854</w:t>
            </w:r>
          </w:p>
        </w:tc>
        <w:tc>
          <w:tcPr>
            <w:tcW w:w="1560" w:type="dxa"/>
            <w:tcBorders>
              <w:top w:val="nil"/>
              <w:left w:val="nil"/>
              <w:bottom w:val="single" w:sz="4" w:space="0" w:color="auto"/>
              <w:right w:val="single" w:sz="4" w:space="0" w:color="auto"/>
            </w:tcBorders>
            <w:shd w:val="clear" w:color="000000" w:fill="FFFFFF"/>
            <w:vAlign w:val="center"/>
            <w:hideMark/>
          </w:tcPr>
          <w:p w14:paraId="6DF3B460"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395BB4F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14.880</w:t>
            </w:r>
          </w:p>
        </w:tc>
        <w:tc>
          <w:tcPr>
            <w:tcW w:w="1440" w:type="dxa"/>
            <w:tcBorders>
              <w:top w:val="nil"/>
              <w:left w:val="nil"/>
              <w:bottom w:val="single" w:sz="4" w:space="0" w:color="auto"/>
              <w:right w:val="single" w:sz="4" w:space="0" w:color="auto"/>
            </w:tcBorders>
            <w:shd w:val="clear" w:color="000000" w:fill="FFFFFF"/>
            <w:noWrap/>
            <w:vAlign w:val="center"/>
            <w:hideMark/>
          </w:tcPr>
          <w:p w14:paraId="0E397B50"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10.420</w:t>
            </w:r>
          </w:p>
        </w:tc>
        <w:tc>
          <w:tcPr>
            <w:tcW w:w="1480" w:type="dxa"/>
            <w:tcBorders>
              <w:top w:val="nil"/>
              <w:left w:val="nil"/>
              <w:bottom w:val="single" w:sz="4" w:space="0" w:color="auto"/>
              <w:right w:val="single" w:sz="4" w:space="0" w:color="auto"/>
            </w:tcBorders>
            <w:shd w:val="clear" w:color="000000" w:fill="FFFFFF"/>
            <w:noWrap/>
            <w:vAlign w:val="center"/>
            <w:hideMark/>
          </w:tcPr>
          <w:p w14:paraId="4E3C65E8"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6.690</w:t>
            </w:r>
          </w:p>
        </w:tc>
        <w:tc>
          <w:tcPr>
            <w:tcW w:w="1800" w:type="dxa"/>
            <w:tcBorders>
              <w:top w:val="nil"/>
              <w:left w:val="nil"/>
              <w:bottom w:val="single" w:sz="4" w:space="0" w:color="auto"/>
              <w:right w:val="single" w:sz="4" w:space="0" w:color="auto"/>
            </w:tcBorders>
            <w:shd w:val="clear" w:color="000000" w:fill="FFFFFF"/>
            <w:noWrap/>
            <w:vAlign w:val="center"/>
            <w:hideMark/>
          </w:tcPr>
          <w:p w14:paraId="7E1E57C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3.720</w:t>
            </w:r>
          </w:p>
        </w:tc>
      </w:tr>
      <w:tr w:rsidR="00C0160D" w:rsidRPr="00C0160D" w14:paraId="1F1A5E6F" w14:textId="77777777" w:rsidTr="00C0160D">
        <w:trPr>
          <w:trHeight w:val="687"/>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138A88" w14:textId="11BA3DB7" w:rsidR="00C0160D" w:rsidRPr="00C0160D" w:rsidRDefault="00E77C93" w:rsidP="00C0160D">
            <w:pPr>
              <w:spacing w:after="0" w:line="240" w:lineRule="auto"/>
              <w:jc w:val="center"/>
              <w:rPr>
                <w:rFonts w:ascii="Arial" w:eastAsia="Times New Roman" w:hAnsi="Arial" w:cs="Arial"/>
                <w:color w:val="000000"/>
              </w:rPr>
            </w:pPr>
            <w:r>
              <w:rPr>
                <w:rFonts w:ascii="Arial" w:eastAsia="Times New Roman" w:hAnsi="Arial" w:cs="Arial"/>
                <w:color w:val="000000"/>
              </w:rPr>
              <w:t>40</w:t>
            </w:r>
          </w:p>
        </w:tc>
        <w:tc>
          <w:tcPr>
            <w:tcW w:w="1340" w:type="dxa"/>
            <w:tcBorders>
              <w:top w:val="nil"/>
              <w:left w:val="nil"/>
              <w:bottom w:val="single" w:sz="4" w:space="0" w:color="auto"/>
              <w:right w:val="nil"/>
            </w:tcBorders>
            <w:shd w:val="clear" w:color="000000" w:fill="FFFFFF"/>
            <w:vAlign w:val="center"/>
            <w:hideMark/>
          </w:tcPr>
          <w:p w14:paraId="23B656CE"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15-D00-004</w:t>
            </w:r>
          </w:p>
        </w:tc>
        <w:tc>
          <w:tcPr>
            <w:tcW w:w="3760" w:type="dxa"/>
            <w:tcBorders>
              <w:top w:val="nil"/>
              <w:left w:val="single" w:sz="4" w:space="0" w:color="auto"/>
              <w:bottom w:val="single" w:sz="4" w:space="0" w:color="auto"/>
              <w:right w:val="single" w:sz="4" w:space="0" w:color="auto"/>
            </w:tcBorders>
            <w:shd w:val="clear" w:color="auto" w:fill="auto"/>
            <w:vAlign w:val="center"/>
            <w:hideMark/>
          </w:tcPr>
          <w:p w14:paraId="252CD6AF"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Paclitaxel  6mg/ml  50ml vial</w:t>
            </w:r>
          </w:p>
        </w:tc>
        <w:tc>
          <w:tcPr>
            <w:tcW w:w="1380" w:type="dxa"/>
            <w:tcBorders>
              <w:top w:val="nil"/>
              <w:left w:val="nil"/>
              <w:bottom w:val="single" w:sz="4" w:space="0" w:color="auto"/>
              <w:right w:val="single" w:sz="4" w:space="0" w:color="auto"/>
            </w:tcBorders>
            <w:shd w:val="clear" w:color="auto" w:fill="auto"/>
            <w:vAlign w:val="center"/>
            <w:hideMark/>
          </w:tcPr>
          <w:p w14:paraId="4434B3BE"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59784</w:t>
            </w:r>
          </w:p>
        </w:tc>
        <w:tc>
          <w:tcPr>
            <w:tcW w:w="1560" w:type="dxa"/>
            <w:tcBorders>
              <w:top w:val="nil"/>
              <w:left w:val="nil"/>
              <w:bottom w:val="single" w:sz="4" w:space="0" w:color="auto"/>
              <w:right w:val="single" w:sz="4" w:space="0" w:color="auto"/>
            </w:tcBorders>
            <w:shd w:val="clear" w:color="000000" w:fill="FFFFFF"/>
            <w:vAlign w:val="center"/>
            <w:hideMark/>
          </w:tcPr>
          <w:p w14:paraId="34E05465"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1D126E66"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38044.95 ID</w:t>
            </w:r>
          </w:p>
        </w:tc>
        <w:tc>
          <w:tcPr>
            <w:tcW w:w="1440" w:type="dxa"/>
            <w:tcBorders>
              <w:top w:val="nil"/>
              <w:left w:val="nil"/>
              <w:bottom w:val="single" w:sz="4" w:space="0" w:color="auto"/>
              <w:right w:val="single" w:sz="4" w:space="0" w:color="auto"/>
            </w:tcBorders>
            <w:shd w:val="clear" w:color="000000" w:fill="FFFFFF"/>
            <w:noWrap/>
            <w:vAlign w:val="center"/>
            <w:hideMark/>
          </w:tcPr>
          <w:p w14:paraId="6722125F"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26631.46 ID</w:t>
            </w:r>
          </w:p>
        </w:tc>
        <w:tc>
          <w:tcPr>
            <w:tcW w:w="1480" w:type="dxa"/>
            <w:tcBorders>
              <w:top w:val="nil"/>
              <w:left w:val="nil"/>
              <w:bottom w:val="single" w:sz="4" w:space="0" w:color="auto"/>
              <w:right w:val="single" w:sz="4" w:space="0" w:color="auto"/>
            </w:tcBorders>
            <w:shd w:val="clear" w:color="000000" w:fill="FFFFFF"/>
            <w:noWrap/>
            <w:vAlign w:val="center"/>
            <w:hideMark/>
          </w:tcPr>
          <w:p w14:paraId="2127C61E"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17120.23 ID</w:t>
            </w:r>
          </w:p>
        </w:tc>
        <w:tc>
          <w:tcPr>
            <w:tcW w:w="1800" w:type="dxa"/>
            <w:tcBorders>
              <w:top w:val="nil"/>
              <w:left w:val="nil"/>
              <w:bottom w:val="single" w:sz="4" w:space="0" w:color="auto"/>
              <w:right w:val="single" w:sz="4" w:space="0" w:color="auto"/>
            </w:tcBorders>
            <w:shd w:val="clear" w:color="000000" w:fill="FFFFFF"/>
            <w:noWrap/>
            <w:vAlign w:val="center"/>
            <w:hideMark/>
          </w:tcPr>
          <w:p w14:paraId="0DE82D31"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9511.230</w:t>
            </w:r>
          </w:p>
        </w:tc>
      </w:tr>
      <w:tr w:rsidR="00C0160D" w:rsidRPr="00C0160D" w14:paraId="0528B27C" w14:textId="77777777" w:rsidTr="00C0160D">
        <w:trPr>
          <w:trHeight w:val="133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A5938D" w14:textId="5B87A654" w:rsidR="00C0160D" w:rsidRPr="00C0160D" w:rsidRDefault="00C0160D" w:rsidP="00E77C93">
            <w:pPr>
              <w:spacing w:after="0" w:line="240" w:lineRule="auto"/>
              <w:jc w:val="center"/>
              <w:rPr>
                <w:rFonts w:ascii="Arial" w:eastAsia="Times New Roman" w:hAnsi="Arial" w:cs="Arial"/>
                <w:color w:val="000000"/>
              </w:rPr>
            </w:pPr>
            <w:r w:rsidRPr="00C0160D">
              <w:rPr>
                <w:rFonts w:ascii="Arial" w:eastAsia="Times New Roman" w:hAnsi="Arial" w:cs="Arial"/>
                <w:color w:val="000000"/>
              </w:rPr>
              <w:t>4</w:t>
            </w:r>
            <w:r w:rsidR="00E77C93">
              <w:rPr>
                <w:rFonts w:ascii="Arial" w:eastAsia="Times New Roman" w:hAnsi="Arial" w:cs="Arial"/>
                <w:color w:val="000000"/>
              </w:rPr>
              <w:t>1</w:t>
            </w:r>
          </w:p>
        </w:tc>
        <w:tc>
          <w:tcPr>
            <w:tcW w:w="1340" w:type="dxa"/>
            <w:tcBorders>
              <w:top w:val="nil"/>
              <w:left w:val="nil"/>
              <w:bottom w:val="single" w:sz="4" w:space="0" w:color="auto"/>
              <w:right w:val="nil"/>
            </w:tcBorders>
            <w:shd w:val="clear" w:color="000000" w:fill="FFFFFF"/>
            <w:vAlign w:val="center"/>
            <w:hideMark/>
          </w:tcPr>
          <w:p w14:paraId="581A7026" w14:textId="77777777" w:rsidR="00C0160D" w:rsidRPr="00C0160D" w:rsidRDefault="00C0160D" w:rsidP="00C0160D">
            <w:pPr>
              <w:spacing w:after="0" w:line="240" w:lineRule="auto"/>
              <w:jc w:val="center"/>
              <w:rPr>
                <w:rFonts w:ascii="Arial" w:eastAsia="Times New Roman" w:hAnsi="Arial" w:cs="Arial"/>
                <w:color w:val="000000"/>
                <w:sz w:val="16"/>
                <w:szCs w:val="16"/>
              </w:rPr>
            </w:pPr>
            <w:r w:rsidRPr="00C0160D">
              <w:rPr>
                <w:rFonts w:ascii="Arial" w:eastAsia="Times New Roman" w:hAnsi="Arial" w:cs="Arial"/>
                <w:color w:val="000000"/>
                <w:sz w:val="16"/>
                <w:szCs w:val="16"/>
              </w:rPr>
              <w:t>15-E00-002</w:t>
            </w:r>
          </w:p>
        </w:tc>
        <w:tc>
          <w:tcPr>
            <w:tcW w:w="3760" w:type="dxa"/>
            <w:tcBorders>
              <w:top w:val="nil"/>
              <w:left w:val="single" w:sz="4" w:space="0" w:color="auto"/>
              <w:bottom w:val="single" w:sz="4" w:space="0" w:color="auto"/>
              <w:right w:val="single" w:sz="4" w:space="0" w:color="auto"/>
            </w:tcBorders>
            <w:shd w:val="clear" w:color="auto" w:fill="auto"/>
            <w:vAlign w:val="center"/>
            <w:hideMark/>
          </w:tcPr>
          <w:p w14:paraId="094D392D" w14:textId="77777777" w:rsidR="00C0160D" w:rsidRPr="00C0160D" w:rsidRDefault="00C0160D" w:rsidP="00C0160D">
            <w:pPr>
              <w:spacing w:after="0" w:line="240" w:lineRule="auto"/>
              <w:jc w:val="center"/>
              <w:rPr>
                <w:rFonts w:ascii="Arial" w:eastAsia="Times New Roman" w:hAnsi="Arial" w:cs="Arial"/>
                <w:color w:val="000000"/>
              </w:rPr>
            </w:pPr>
            <w:r w:rsidRPr="00C0160D">
              <w:rPr>
                <w:rFonts w:ascii="Arial" w:eastAsia="Times New Roman" w:hAnsi="Arial" w:cs="Arial"/>
                <w:color w:val="000000"/>
              </w:rPr>
              <w:t xml:space="preserve">Irinotecan hydrochloride or hydrochloride Trihydrate: 20mg/ml (5ml-vial)  I.V infusion </w:t>
            </w:r>
          </w:p>
        </w:tc>
        <w:tc>
          <w:tcPr>
            <w:tcW w:w="1380" w:type="dxa"/>
            <w:tcBorders>
              <w:top w:val="nil"/>
              <w:left w:val="nil"/>
              <w:bottom w:val="single" w:sz="4" w:space="0" w:color="auto"/>
              <w:right w:val="single" w:sz="4" w:space="0" w:color="auto"/>
            </w:tcBorders>
            <w:shd w:val="clear" w:color="auto" w:fill="auto"/>
            <w:vAlign w:val="center"/>
            <w:hideMark/>
          </w:tcPr>
          <w:p w14:paraId="72971EE1" w14:textId="77777777" w:rsidR="00C0160D" w:rsidRPr="00C0160D" w:rsidRDefault="00C0160D" w:rsidP="00C0160D">
            <w:pPr>
              <w:spacing w:after="0" w:line="240" w:lineRule="auto"/>
              <w:jc w:val="center"/>
              <w:rPr>
                <w:rFonts w:ascii="Arial" w:eastAsia="Times New Roman" w:hAnsi="Arial" w:cs="Arial"/>
                <w:b/>
                <w:bCs/>
                <w:color w:val="000000"/>
              </w:rPr>
            </w:pPr>
            <w:r w:rsidRPr="00C0160D">
              <w:rPr>
                <w:rFonts w:ascii="Arial" w:eastAsia="Times New Roman" w:hAnsi="Arial" w:cs="Arial"/>
                <w:b/>
                <w:bCs/>
                <w:color w:val="000000"/>
              </w:rPr>
              <w:t>50880</w:t>
            </w:r>
          </w:p>
        </w:tc>
        <w:tc>
          <w:tcPr>
            <w:tcW w:w="1560" w:type="dxa"/>
            <w:tcBorders>
              <w:top w:val="nil"/>
              <w:left w:val="nil"/>
              <w:bottom w:val="single" w:sz="4" w:space="0" w:color="auto"/>
              <w:right w:val="single" w:sz="4" w:space="0" w:color="auto"/>
            </w:tcBorders>
            <w:shd w:val="clear" w:color="000000" w:fill="FFFFFF"/>
            <w:vAlign w:val="center"/>
            <w:hideMark/>
          </w:tcPr>
          <w:p w14:paraId="2A888C09"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 vial</w:t>
            </w:r>
          </w:p>
        </w:tc>
        <w:tc>
          <w:tcPr>
            <w:tcW w:w="1580" w:type="dxa"/>
            <w:tcBorders>
              <w:top w:val="nil"/>
              <w:left w:val="nil"/>
              <w:bottom w:val="single" w:sz="4" w:space="0" w:color="auto"/>
              <w:right w:val="single" w:sz="4" w:space="0" w:color="auto"/>
            </w:tcBorders>
            <w:shd w:val="clear" w:color="000000" w:fill="FFFFFF"/>
            <w:vAlign w:val="center"/>
            <w:hideMark/>
          </w:tcPr>
          <w:p w14:paraId="5370F721"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12.770</w:t>
            </w:r>
          </w:p>
        </w:tc>
        <w:tc>
          <w:tcPr>
            <w:tcW w:w="1440" w:type="dxa"/>
            <w:tcBorders>
              <w:top w:val="nil"/>
              <w:left w:val="nil"/>
              <w:bottom w:val="single" w:sz="4" w:space="0" w:color="auto"/>
              <w:right w:val="single" w:sz="4" w:space="0" w:color="auto"/>
            </w:tcBorders>
            <w:shd w:val="clear" w:color="000000" w:fill="FFFFFF"/>
            <w:noWrap/>
            <w:vAlign w:val="center"/>
            <w:hideMark/>
          </w:tcPr>
          <w:p w14:paraId="2FC5A03B"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8.940</w:t>
            </w:r>
          </w:p>
        </w:tc>
        <w:tc>
          <w:tcPr>
            <w:tcW w:w="1480" w:type="dxa"/>
            <w:tcBorders>
              <w:top w:val="nil"/>
              <w:left w:val="nil"/>
              <w:bottom w:val="single" w:sz="4" w:space="0" w:color="auto"/>
              <w:right w:val="single" w:sz="4" w:space="0" w:color="auto"/>
            </w:tcBorders>
            <w:shd w:val="clear" w:color="000000" w:fill="FFFFFF"/>
            <w:noWrap/>
            <w:vAlign w:val="center"/>
            <w:hideMark/>
          </w:tcPr>
          <w:p w14:paraId="4BA0B8D8"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5.740</w:t>
            </w:r>
          </w:p>
        </w:tc>
        <w:tc>
          <w:tcPr>
            <w:tcW w:w="1800" w:type="dxa"/>
            <w:tcBorders>
              <w:top w:val="nil"/>
              <w:left w:val="nil"/>
              <w:bottom w:val="single" w:sz="4" w:space="0" w:color="auto"/>
              <w:right w:val="single" w:sz="4" w:space="0" w:color="auto"/>
            </w:tcBorders>
            <w:shd w:val="clear" w:color="000000" w:fill="FFFFFF"/>
            <w:noWrap/>
            <w:vAlign w:val="center"/>
            <w:hideMark/>
          </w:tcPr>
          <w:p w14:paraId="6FE02642" w14:textId="77777777" w:rsidR="00C0160D" w:rsidRPr="00C0160D" w:rsidRDefault="00C0160D" w:rsidP="00C0160D">
            <w:pPr>
              <w:spacing w:after="0" w:line="240" w:lineRule="auto"/>
              <w:jc w:val="center"/>
              <w:rPr>
                <w:rFonts w:ascii="Times New Roman" w:eastAsia="Times New Roman" w:hAnsi="Times New Roman" w:cs="Times New Roman"/>
                <w:b/>
                <w:bCs/>
                <w:color w:val="000000"/>
                <w:sz w:val="24"/>
                <w:szCs w:val="24"/>
              </w:rPr>
            </w:pPr>
            <w:r w:rsidRPr="00C0160D">
              <w:rPr>
                <w:rFonts w:ascii="Times New Roman" w:eastAsia="Times New Roman" w:hAnsi="Times New Roman" w:cs="Times New Roman"/>
                <w:b/>
                <w:bCs/>
                <w:color w:val="000000"/>
                <w:sz w:val="24"/>
                <w:szCs w:val="24"/>
              </w:rPr>
              <w:t>3.190</w:t>
            </w:r>
          </w:p>
        </w:tc>
      </w:tr>
    </w:tbl>
    <w:p w14:paraId="006629FC" w14:textId="77777777" w:rsidR="00447CB9" w:rsidRDefault="00447CB9" w:rsidP="00AC42B1">
      <w:pPr>
        <w:tabs>
          <w:tab w:val="left" w:pos="1470"/>
        </w:tabs>
        <w:bidi/>
        <w:rPr>
          <w:rFonts w:hint="cs"/>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41FB7D93" w14:textId="77777777" w:rsidR="003A7B7D" w:rsidRDefault="003A7B7D" w:rsidP="00EA4F08">
      <w:pPr>
        <w:tabs>
          <w:tab w:val="left" w:pos="1470"/>
        </w:tabs>
        <w:rPr>
          <w:lang w:bidi="ar-IQ"/>
        </w:rPr>
      </w:pPr>
    </w:p>
    <w:p w14:paraId="0553DFF2" w14:textId="77777777" w:rsidR="00C0160D" w:rsidRDefault="00C0160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hint="cs"/>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lang w:bidi="ar-IQ"/>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tl/>
                <w:lang w:bidi="ar-IQ"/>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tl/>
                <w:lang w:bidi="ar-IQ"/>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tl/>
                <w:lang w:bidi="ar-IQ"/>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lastRenderedPageBreak/>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4A661337" w:rsidR="00302DD5" w:rsidRPr="00825AE7" w:rsidRDefault="00302DD5" w:rsidP="00C0160D">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C0160D">
              <w:rPr>
                <w:color w:val="000000"/>
                <w:sz w:val="24"/>
                <w:szCs w:val="24"/>
                <w:highlight w:val="yellow"/>
              </w:rPr>
              <w:t>1</w:t>
            </w:r>
            <w:r w:rsidR="00DE5087">
              <w:rPr>
                <w:color w:val="000000"/>
                <w:sz w:val="24"/>
                <w:szCs w:val="24"/>
                <w:highlight w:val="yellow"/>
              </w:rPr>
              <w:t xml:space="preserve"> </w:t>
            </w:r>
            <w:r w:rsidRPr="009A54BD">
              <w:rPr>
                <w:color w:val="000000"/>
                <w:sz w:val="24"/>
                <w:szCs w:val="24"/>
                <w:highlight w:val="yellow"/>
              </w:rPr>
              <w:t>/202</w:t>
            </w:r>
            <w:r w:rsidR="00C0160D">
              <w:rPr>
                <w:color w:val="000000"/>
                <w:sz w:val="24"/>
                <w:szCs w:val="24"/>
              </w:rPr>
              <w:t>6</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7E61B148" w:rsidR="00302DD5" w:rsidRPr="00A56BA6" w:rsidRDefault="00C0160D" w:rsidP="00C0160D">
            <w:pPr>
              <w:bidi/>
              <w:spacing w:line="300" w:lineRule="exact"/>
              <w:jc w:val="both"/>
              <w:rPr>
                <w:color w:val="000000"/>
                <w:sz w:val="24"/>
                <w:szCs w:val="24"/>
                <w:lang w:bidi="ar-IQ"/>
              </w:rPr>
            </w:pPr>
            <w:r>
              <w:rPr>
                <w:color w:val="000000"/>
                <w:sz w:val="24"/>
                <w:szCs w:val="24"/>
                <w:rtl/>
              </w:rPr>
              <w:t>رقم كتاب ا</w:t>
            </w:r>
            <w:r>
              <w:rPr>
                <w:rFonts w:hint="cs"/>
                <w:color w:val="000000"/>
                <w:sz w:val="24"/>
                <w:szCs w:val="24"/>
                <w:rtl/>
              </w:rPr>
              <w:t xml:space="preserve">لمناقصة : </w:t>
            </w:r>
            <w:r>
              <w:rPr>
                <w:color w:val="000000"/>
                <w:sz w:val="24"/>
                <w:szCs w:val="24"/>
              </w:rPr>
              <w:t>1</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648EF0FE" w:rsidR="00160623" w:rsidRPr="00825AE7" w:rsidRDefault="00160623" w:rsidP="00C0160D">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C0160D">
              <w:rPr>
                <w:rFonts w:hint="cs"/>
                <w:b/>
                <w:bCs/>
                <w:color w:val="000000" w:themeColor="text1"/>
                <w:sz w:val="24"/>
                <w:szCs w:val="24"/>
                <w:rtl/>
                <w:lang w:bidi="ar-IQ"/>
              </w:rPr>
              <w:t>6</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7BA64107" w:rsidR="00302DD5" w:rsidRPr="00825AE7" w:rsidRDefault="00C0160D" w:rsidP="00C0160D">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31</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12</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w:t>
            </w:r>
            <w:r w:rsidRPr="00825AE7">
              <w:rPr>
                <w:rFonts w:hint="cs"/>
                <w:b/>
                <w:bCs/>
                <w:color w:val="000000" w:themeColor="text1"/>
                <w:spacing w:val="-10"/>
                <w:sz w:val="24"/>
                <w:szCs w:val="24"/>
                <w:rtl/>
              </w:rPr>
              <w:lastRenderedPageBreak/>
              <w:t>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825AE7">
              <w:rPr>
                <w:rFonts w:ascii="Times New Roman" w:eastAsia="Times New Roman" w:hAnsi="Times New Roman" w:cs="Times New Roman"/>
                <w:sz w:val="24"/>
                <w:szCs w:val="24"/>
                <w:rtl/>
              </w:rPr>
              <w:lastRenderedPageBreak/>
              <w:t xml:space="preserve">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w:t>
            </w:r>
            <w:r w:rsidR="00F1466B" w:rsidRPr="00F1466B">
              <w:rPr>
                <w:rFonts w:hint="cs"/>
                <w:b/>
                <w:color w:val="000000"/>
                <w:sz w:val="24"/>
                <w:szCs w:val="24"/>
                <w:highlight w:val="green"/>
                <w:rtl/>
              </w:rPr>
              <w:lastRenderedPageBreak/>
              <w:t>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3F8013A2" w:rsidR="00302DD5" w:rsidRPr="00825AE7" w:rsidRDefault="00302DD5" w:rsidP="00173A97">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173A97">
              <w:rPr>
                <w:rFonts w:hint="cs"/>
                <w:sz w:val="24"/>
                <w:szCs w:val="24"/>
                <w:highlight w:val="cyan"/>
                <w:rtl/>
              </w:rPr>
              <w:t>7</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2F7E0EF6" w:rsidR="00302DD5" w:rsidRPr="00EF5017" w:rsidRDefault="00302DD5" w:rsidP="00EF5017">
            <w:pPr>
              <w:ind w:firstLine="720"/>
              <w:jc w:val="both"/>
              <w:rPr>
                <w:sz w:val="20"/>
                <w:szCs w:val="20"/>
              </w:rPr>
            </w:pP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د-تحديد المراسلات والصلاحيات المتعلقة بالعطاءات من حيث تقديمهاوختمها وفتحها وتوقيعها وتقديم الاسعار دون الاكتفاء باصدار </w:t>
            </w:r>
            <w:r w:rsidRPr="00825AE7">
              <w:rPr>
                <w:rFonts w:hint="cs"/>
                <w:sz w:val="24"/>
                <w:szCs w:val="24"/>
                <w:rtl/>
              </w:rPr>
              <w:lastRenderedPageBreak/>
              <w:t>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lastRenderedPageBreak/>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lastRenderedPageBreak/>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54355558" w:rsidR="00302DD5" w:rsidRPr="00825AE7" w:rsidRDefault="00302DD5" w:rsidP="00C0160D">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C0160D">
              <w:rPr>
                <w:rFonts w:ascii="Simplified Arabic" w:hAnsi="Simplified Arabic" w:cs="Simplified Arabic"/>
                <w:color w:val="000000"/>
                <w:sz w:val="24"/>
                <w:szCs w:val="24"/>
                <w:highlight w:val="cyan"/>
                <w:lang w:bidi="ar-LB"/>
              </w:rPr>
              <w:t>1</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C0160D">
              <w:rPr>
                <w:rFonts w:ascii="Simplified Arabic" w:hAnsi="Simplified Arabic" w:cs="Simplified Arabic"/>
                <w:color w:val="000000"/>
                <w:sz w:val="24"/>
                <w:szCs w:val="24"/>
                <w:lang w:bidi="ar-LB"/>
              </w:rPr>
              <w:t>6</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45524F6A" w:rsidR="00302DD5" w:rsidRPr="00825AE7" w:rsidRDefault="00302DD5" w:rsidP="00173A97">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w:t>
            </w:r>
            <w:r w:rsidR="00173A97">
              <w:rPr>
                <w:rFonts w:hint="cs"/>
                <w:color w:val="000000"/>
                <w:sz w:val="24"/>
                <w:szCs w:val="24"/>
                <w:rtl/>
                <w:lang w:bidi="ar-IQ"/>
              </w:rPr>
              <w:t>7</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173A97">
              <w:rPr>
                <w:rFonts w:hint="cs"/>
                <w:color w:val="000000"/>
                <w:sz w:val="24"/>
                <w:szCs w:val="24"/>
                <w:highlight w:val="cyan"/>
                <w:rtl/>
                <w:lang w:bidi="ar-IQ"/>
              </w:rPr>
              <w:t>1</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173A97">
              <w:rPr>
                <w:rFonts w:hint="cs"/>
                <w:color w:val="000000"/>
                <w:sz w:val="24"/>
                <w:szCs w:val="24"/>
                <w:highlight w:val="cyan"/>
                <w:rtl/>
                <w:lang w:bidi="ar-IQ"/>
              </w:rPr>
              <w:t>6</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lastRenderedPageBreak/>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1200CA16" w:rsidR="00302DD5" w:rsidRPr="00825AE7" w:rsidRDefault="00302DD5" w:rsidP="00173A97">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173A97">
              <w:rPr>
                <w:rFonts w:hint="cs"/>
                <w:color w:val="000000"/>
                <w:sz w:val="24"/>
                <w:szCs w:val="24"/>
                <w:highlight w:val="cyan"/>
                <w:rtl/>
              </w:rPr>
              <w:t>8</w:t>
            </w:r>
            <w:r w:rsidRPr="00825AE7">
              <w:rPr>
                <w:rFonts w:hint="cs"/>
                <w:color w:val="000000"/>
                <w:sz w:val="24"/>
                <w:szCs w:val="24"/>
                <w:highlight w:val="cyan"/>
                <w:rtl/>
              </w:rPr>
              <w:t>/</w:t>
            </w:r>
            <w:r w:rsidR="003C264B">
              <w:rPr>
                <w:rFonts w:hint="cs"/>
                <w:color w:val="000000"/>
                <w:sz w:val="24"/>
                <w:szCs w:val="24"/>
                <w:highlight w:val="cyan"/>
                <w:rtl/>
              </w:rPr>
              <w:t xml:space="preserve"> </w:t>
            </w:r>
            <w:r w:rsidR="00173A97">
              <w:rPr>
                <w:rFonts w:hint="cs"/>
                <w:color w:val="000000"/>
                <w:sz w:val="24"/>
                <w:szCs w:val="24"/>
                <w:highlight w:val="cyan"/>
                <w:rtl/>
              </w:rPr>
              <w:t>1</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73A97">
              <w:rPr>
                <w:rFonts w:hint="cs"/>
                <w:color w:val="000000"/>
                <w:sz w:val="24"/>
                <w:szCs w:val="24"/>
                <w:rtl/>
              </w:rPr>
              <w:t>6</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lastRenderedPageBreak/>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w:t>
            </w:r>
            <w:r>
              <w:rPr>
                <w:rFonts w:ascii="Calibri" w:hAnsi="Calibri" w:cs="Arial" w:hint="cs"/>
                <w:sz w:val="24"/>
                <w:szCs w:val="24"/>
                <w:rtl/>
              </w:rPr>
              <w:lastRenderedPageBreak/>
              <w:t xml:space="preserve">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 xml:space="preserve">من </w:t>
            </w:r>
            <w:r w:rsidRPr="00563E43">
              <w:rPr>
                <w:rFonts w:hint="cs"/>
                <w:sz w:val="20"/>
                <w:szCs w:val="20"/>
                <w:rtl/>
                <w:lang w:bidi="ar-IQ"/>
              </w:rPr>
              <w:lastRenderedPageBreak/>
              <w:t>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E77C93">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E77C93">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E77C93">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E77C93">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E77C93">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E77C93">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E77C93">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E77C93">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E77C93">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E77C93">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E77C93">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E77C93">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E77C93">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E77C93">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E77C93">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E77C93">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E77C93">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tcPr>
                <w:p w14:paraId="43D70723" w14:textId="77777777" w:rsidR="00212FFB" w:rsidRPr="00703721" w:rsidRDefault="00212FFB" w:rsidP="00E77C93">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E77C93">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E77C93">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E77C93">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E77C9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E77C9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E77C93">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E77C93">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E77C93">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E77C93">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E77C93">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E77C93">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E77C9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E77C93">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E77C93">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E77C93">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E77C93">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E77C93">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E77C93">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E77C93">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E77C93">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E77C93">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E77C93">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E77C93">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E77C93">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E77C93">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E77C93">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lastRenderedPageBreak/>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489D1EE5" w14:textId="77777777" w:rsidR="00111CE2" w:rsidRDefault="00111CE2" w:rsidP="00C0160D">
      <w:pPr>
        <w:pStyle w:val="Heading9"/>
        <w:bidi/>
        <w:spacing w:before="0" w:line="340" w:lineRule="exact"/>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C0160D" w:rsidRPr="006F42FC" w14:paraId="2B0EF113" w14:textId="77777777" w:rsidTr="00C0160D">
        <w:tc>
          <w:tcPr>
            <w:tcW w:w="625" w:type="dxa"/>
            <w:shd w:val="clear" w:color="auto" w:fill="BFBFBF"/>
            <w:vAlign w:val="center"/>
          </w:tcPr>
          <w:p w14:paraId="59688A7C"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20A86B3" w14:textId="5C833CF4"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sz w:val="16"/>
                <w:szCs w:val="16"/>
              </w:rPr>
              <w:t>15-AA0-030</w:t>
            </w:r>
          </w:p>
        </w:tc>
        <w:tc>
          <w:tcPr>
            <w:tcW w:w="1418" w:type="dxa"/>
            <w:tcBorders>
              <w:top w:val="single" w:sz="4" w:space="0" w:color="auto"/>
              <w:left w:val="nil"/>
              <w:bottom w:val="single" w:sz="4" w:space="0" w:color="auto"/>
              <w:right w:val="single" w:sz="4" w:space="0" w:color="auto"/>
            </w:tcBorders>
            <w:vAlign w:val="center"/>
          </w:tcPr>
          <w:p w14:paraId="38DE3F98" w14:textId="6D55C62D" w:rsidR="00C0160D" w:rsidRPr="001B3BB3" w:rsidRDefault="00C0160D" w:rsidP="00C0160D">
            <w:pPr>
              <w:bidi/>
              <w:jc w:val="center"/>
              <w:rPr>
                <w:rFonts w:ascii="Times New Roman" w:hAnsi="Times New Roman" w:cs="Times New Roman"/>
                <w:b/>
                <w:bCs/>
                <w:color w:val="000000"/>
                <w:spacing w:val="-10"/>
                <w:sz w:val="20"/>
                <w:szCs w:val="20"/>
                <w:rtl/>
              </w:rPr>
            </w:pPr>
            <w:r>
              <w:rPr>
                <w:rFonts w:ascii="Arial" w:hAnsi="Arial" w:cs="Arial"/>
              </w:rPr>
              <w:t xml:space="preserve">Bendamustine hydrochloride  100mg  powder for reconstitution  vial                                                                      </w:t>
            </w:r>
            <w:r>
              <w:rPr>
                <w:rFonts w:ascii="Arial" w:hAnsi="Arial" w:cs="Arial"/>
                <w:rtl/>
              </w:rPr>
              <w:t>يحصر استخدامه في مراكز امراض الدم</w:t>
            </w:r>
            <w:r>
              <w:rPr>
                <w:rFonts w:ascii="Arial" w:hAnsi="Arial" w:cs="Arial"/>
              </w:rPr>
              <w:br/>
              <w:t xml:space="preserve">  Bendamustine vial to be use in :-</w:t>
            </w:r>
            <w:r>
              <w:rPr>
                <w:rFonts w:ascii="Arial" w:hAnsi="Arial" w:cs="Arial"/>
              </w:rPr>
              <w:br/>
            </w:r>
            <w:r>
              <w:rPr>
                <w:rFonts w:ascii="Arial" w:hAnsi="Arial" w:cs="Arial"/>
              </w:rPr>
              <w:lastRenderedPageBreak/>
              <w:t xml:space="preserve">a/ relapse chronic lymphocytic leukemia </w:t>
            </w:r>
            <w:r>
              <w:rPr>
                <w:rFonts w:ascii="Arial" w:hAnsi="Arial" w:cs="Arial"/>
              </w:rPr>
              <w:br/>
              <w:t>b/ relapse low grade non – hodykin lymph</w:t>
            </w:r>
            <w:r>
              <w:rPr>
                <w:rFonts w:ascii="Arial" w:hAnsi="Arial" w:cs="Arial"/>
              </w:rPr>
              <w:br/>
              <w:t>c/ in  chronic lymphocytic leukemia in those not fit for RFC and failed to respond to R  leukeran</w:t>
            </w:r>
          </w:p>
        </w:tc>
        <w:tc>
          <w:tcPr>
            <w:tcW w:w="1845" w:type="dxa"/>
            <w:shd w:val="clear" w:color="auto" w:fill="BFBFBF"/>
            <w:vAlign w:val="center"/>
          </w:tcPr>
          <w:p w14:paraId="413A776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27A2CFF0" w14:textId="77777777" w:rsidTr="00C0160D">
        <w:tc>
          <w:tcPr>
            <w:tcW w:w="625" w:type="dxa"/>
            <w:shd w:val="clear" w:color="auto" w:fill="BFBFBF"/>
            <w:vAlign w:val="center"/>
          </w:tcPr>
          <w:p w14:paraId="6DAF5EC3"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BD34CC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434B13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47FD690" w14:textId="31C6543A"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15-AB0-022</w:t>
            </w:r>
          </w:p>
        </w:tc>
        <w:tc>
          <w:tcPr>
            <w:tcW w:w="1418" w:type="dxa"/>
            <w:tcBorders>
              <w:top w:val="single" w:sz="4" w:space="0" w:color="auto"/>
              <w:left w:val="nil"/>
              <w:bottom w:val="single" w:sz="4" w:space="0" w:color="auto"/>
              <w:right w:val="single" w:sz="4" w:space="0" w:color="auto"/>
            </w:tcBorders>
            <w:vAlign w:val="center"/>
          </w:tcPr>
          <w:p w14:paraId="575719B8" w14:textId="0EA09447" w:rsidR="00C0160D" w:rsidRDefault="00C0160D" w:rsidP="00C0160D">
            <w:pPr>
              <w:bidi/>
              <w:jc w:val="center"/>
              <w:rPr>
                <w:color w:val="7030A0"/>
                <w:sz w:val="18"/>
                <w:szCs w:val="18"/>
              </w:rPr>
            </w:pPr>
            <w:r>
              <w:rPr>
                <w:rFonts w:ascii="Arial" w:hAnsi="Arial" w:cs="Arial"/>
                <w:color w:val="000000"/>
              </w:rPr>
              <w:t>cytarabine 100mg/ml, 10 ml vial for S.C, I.V</w:t>
            </w:r>
            <w:r>
              <w:rPr>
                <w:rFonts w:ascii="Arial" w:hAnsi="Arial" w:cs="Arial"/>
                <w:color w:val="000000"/>
              </w:rPr>
              <w:br/>
              <w:t xml:space="preserve">   20mg/ml </w:t>
            </w:r>
            <w:r>
              <w:rPr>
                <w:rFonts w:ascii="Arial" w:hAnsi="Arial" w:cs="Arial"/>
                <w:color w:val="000000"/>
                <w:rtl/>
              </w:rPr>
              <w:t>يجب ان يكون التركيز هو</w:t>
            </w:r>
            <w:r>
              <w:rPr>
                <w:rFonts w:ascii="Arial" w:hAnsi="Arial" w:cs="Arial"/>
                <w:color w:val="000000"/>
              </w:rPr>
              <w:t xml:space="preserve">    Intrathecal </w:t>
            </w:r>
            <w:r>
              <w:rPr>
                <w:rFonts w:ascii="Arial" w:hAnsi="Arial" w:cs="Arial"/>
                <w:color w:val="000000"/>
                <w:rtl/>
              </w:rPr>
              <w:t>في حالة الاعطاء بطريقة الزرق</w:t>
            </w:r>
            <w:r>
              <w:rPr>
                <w:rFonts w:ascii="Arial" w:hAnsi="Arial" w:cs="Arial"/>
                <w:color w:val="000000"/>
              </w:rPr>
              <w:t xml:space="preserve"> </w:t>
            </w:r>
          </w:p>
        </w:tc>
        <w:tc>
          <w:tcPr>
            <w:tcW w:w="1845" w:type="dxa"/>
            <w:shd w:val="clear" w:color="auto" w:fill="BFBFBF"/>
            <w:vAlign w:val="center"/>
          </w:tcPr>
          <w:p w14:paraId="438285A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14E416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2F7E7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31416C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4BA39A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7419E3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B6098A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3CDEAC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DB3DA03"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7BF6E2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5F15F1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7DA443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B7878D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7C03E5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524B44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C25AAE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C19BA2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207556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E63B46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20C631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041CEA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1C0CCD75" w14:textId="77777777" w:rsidTr="00C0160D">
        <w:tc>
          <w:tcPr>
            <w:tcW w:w="625" w:type="dxa"/>
            <w:shd w:val="clear" w:color="auto" w:fill="BFBFBF"/>
            <w:vAlign w:val="center"/>
          </w:tcPr>
          <w:p w14:paraId="43D7CDB3"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8FB2E7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733187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E3DBF9B" w14:textId="209A0B04"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15-AB0-019</w:t>
            </w:r>
          </w:p>
        </w:tc>
        <w:tc>
          <w:tcPr>
            <w:tcW w:w="1418" w:type="dxa"/>
            <w:tcBorders>
              <w:top w:val="single" w:sz="4" w:space="0" w:color="auto"/>
              <w:left w:val="nil"/>
              <w:bottom w:val="single" w:sz="4" w:space="0" w:color="auto"/>
              <w:right w:val="single" w:sz="4" w:space="0" w:color="auto"/>
            </w:tcBorders>
            <w:vAlign w:val="center"/>
          </w:tcPr>
          <w:p w14:paraId="11EC7042" w14:textId="416518DF" w:rsidR="00C0160D" w:rsidRDefault="00C0160D" w:rsidP="00C0160D">
            <w:pPr>
              <w:bidi/>
              <w:jc w:val="center"/>
              <w:rPr>
                <w:color w:val="7030A0"/>
                <w:sz w:val="18"/>
                <w:szCs w:val="18"/>
              </w:rPr>
            </w:pPr>
            <w:r>
              <w:rPr>
                <w:rFonts w:ascii="Arial" w:hAnsi="Arial" w:cs="Arial"/>
                <w:color w:val="000000"/>
              </w:rPr>
              <w:t xml:space="preserve">Fludarabine phosphate </w:t>
            </w:r>
            <w:r>
              <w:rPr>
                <w:rFonts w:ascii="Arial" w:hAnsi="Arial" w:cs="Arial"/>
                <w:color w:val="000000"/>
              </w:rPr>
              <w:lastRenderedPageBreak/>
              <w:t>50mg powder for reconsititution for i.v  or concentrate solution for injection  or infusion  Vial</w:t>
            </w:r>
          </w:p>
        </w:tc>
        <w:tc>
          <w:tcPr>
            <w:tcW w:w="1845" w:type="dxa"/>
            <w:shd w:val="clear" w:color="auto" w:fill="BFBFBF"/>
            <w:vAlign w:val="center"/>
          </w:tcPr>
          <w:p w14:paraId="369B4A6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E8119C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9C66CB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C4478C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9DA1FC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0027CC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A78889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D1D2DE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377A45A"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FE9070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9BEAA4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29805E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D26E55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83897C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E23025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1E5A3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776CA5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33C47F7"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AA18D9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2C1E94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41EC8D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180CB347" w14:textId="77777777" w:rsidTr="00C0160D">
        <w:tc>
          <w:tcPr>
            <w:tcW w:w="625" w:type="dxa"/>
            <w:shd w:val="clear" w:color="auto" w:fill="BFBFBF"/>
            <w:vAlign w:val="center"/>
          </w:tcPr>
          <w:p w14:paraId="0993A4A5"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020119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9501B9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1400145" w14:textId="50A5590A"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15-AB0-008</w:t>
            </w:r>
          </w:p>
        </w:tc>
        <w:tc>
          <w:tcPr>
            <w:tcW w:w="1418" w:type="dxa"/>
            <w:tcBorders>
              <w:top w:val="single" w:sz="4" w:space="0" w:color="auto"/>
              <w:left w:val="nil"/>
              <w:bottom w:val="single" w:sz="4" w:space="0" w:color="auto"/>
              <w:right w:val="single" w:sz="4" w:space="0" w:color="auto"/>
            </w:tcBorders>
            <w:vAlign w:val="center"/>
          </w:tcPr>
          <w:p w14:paraId="4F7D94E0" w14:textId="5E77FBE0" w:rsidR="00C0160D" w:rsidRDefault="00C0160D" w:rsidP="00C0160D">
            <w:pPr>
              <w:bidi/>
              <w:jc w:val="center"/>
              <w:rPr>
                <w:color w:val="7030A0"/>
                <w:sz w:val="18"/>
                <w:szCs w:val="18"/>
              </w:rPr>
            </w:pPr>
            <w:r>
              <w:rPr>
                <w:rFonts w:ascii="Arial" w:hAnsi="Arial" w:cs="Arial"/>
                <w:color w:val="000000"/>
              </w:rPr>
              <w:t>Gemcitabine (as hydrochloride)   powder for reconstitution or concentrate for solution for infusion (1g )   vial</w:t>
            </w:r>
          </w:p>
        </w:tc>
        <w:tc>
          <w:tcPr>
            <w:tcW w:w="1845" w:type="dxa"/>
            <w:shd w:val="clear" w:color="auto" w:fill="BFBFBF"/>
            <w:vAlign w:val="center"/>
          </w:tcPr>
          <w:p w14:paraId="1FC522E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8D9B7D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36F63F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35BBE6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1A5031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274324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EB93B4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243E8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07FA72C"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C3D0C9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D17D86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6D5335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C1F879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0A196C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22231D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4DF3EB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75564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7CE327"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D23097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42ED9D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468157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4A5280C4" w14:textId="77777777" w:rsidTr="00C0160D">
        <w:tc>
          <w:tcPr>
            <w:tcW w:w="625" w:type="dxa"/>
            <w:shd w:val="clear" w:color="auto" w:fill="BFBFBF"/>
            <w:vAlign w:val="center"/>
          </w:tcPr>
          <w:p w14:paraId="1ED1B552"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E25DA3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D31382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4436D8F" w14:textId="7255C47F"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15-AB0-009</w:t>
            </w:r>
          </w:p>
        </w:tc>
        <w:tc>
          <w:tcPr>
            <w:tcW w:w="1418" w:type="dxa"/>
            <w:tcBorders>
              <w:top w:val="single" w:sz="4" w:space="0" w:color="auto"/>
              <w:left w:val="nil"/>
              <w:bottom w:val="single" w:sz="4" w:space="0" w:color="auto"/>
              <w:right w:val="single" w:sz="4" w:space="0" w:color="auto"/>
            </w:tcBorders>
            <w:vAlign w:val="center"/>
          </w:tcPr>
          <w:p w14:paraId="49CECE6E" w14:textId="3C06AA8D" w:rsidR="00C0160D" w:rsidRDefault="00C0160D" w:rsidP="00C0160D">
            <w:pPr>
              <w:bidi/>
              <w:jc w:val="center"/>
              <w:rPr>
                <w:color w:val="7030A0"/>
                <w:sz w:val="18"/>
                <w:szCs w:val="18"/>
              </w:rPr>
            </w:pPr>
            <w:r>
              <w:rPr>
                <w:rFonts w:ascii="Arial" w:hAnsi="Arial" w:cs="Arial"/>
                <w:color w:val="000000"/>
              </w:rPr>
              <w:t xml:space="preserve">6 - mercaptopurine 50mg Tablet                                                </w:t>
            </w:r>
            <w:r>
              <w:rPr>
                <w:rFonts w:ascii="Arial" w:hAnsi="Arial" w:cs="Arial"/>
                <w:color w:val="000000"/>
                <w:rtl/>
              </w:rPr>
              <w:t>تثبت المادة ضمن تصنيف</w:t>
            </w:r>
            <w:r>
              <w:rPr>
                <w:rFonts w:ascii="Arial" w:hAnsi="Arial" w:cs="Arial"/>
                <w:color w:val="000000"/>
              </w:rPr>
              <w:t xml:space="preserve"> immunosup</w:t>
            </w:r>
            <w:r>
              <w:rPr>
                <w:rFonts w:ascii="Arial" w:hAnsi="Arial" w:cs="Arial"/>
                <w:color w:val="000000"/>
              </w:rPr>
              <w:lastRenderedPageBreak/>
              <w:t>rressant</w:t>
            </w:r>
          </w:p>
        </w:tc>
        <w:tc>
          <w:tcPr>
            <w:tcW w:w="1845" w:type="dxa"/>
            <w:shd w:val="clear" w:color="auto" w:fill="BFBFBF"/>
            <w:vAlign w:val="center"/>
          </w:tcPr>
          <w:p w14:paraId="1DD236B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48AD64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D4AADD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4FCFC3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8645FE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DC1362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84675D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222A71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67036B3"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9EF771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2B7EC1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4E9268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F78637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88C82D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184CEF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F05D265"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D654AA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1EDB9F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80415A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FBF176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0F1E10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7E145FBF" w14:textId="77777777" w:rsidTr="00C0160D">
        <w:tc>
          <w:tcPr>
            <w:tcW w:w="625" w:type="dxa"/>
            <w:shd w:val="clear" w:color="auto" w:fill="BFBFBF"/>
            <w:vAlign w:val="center"/>
          </w:tcPr>
          <w:p w14:paraId="029DE0DC"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DC815E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FFC879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5EBCD95" w14:textId="5F60439B"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15-AB0-010</w:t>
            </w:r>
          </w:p>
        </w:tc>
        <w:tc>
          <w:tcPr>
            <w:tcW w:w="1418" w:type="dxa"/>
            <w:tcBorders>
              <w:top w:val="single" w:sz="4" w:space="0" w:color="auto"/>
              <w:left w:val="nil"/>
              <w:bottom w:val="single" w:sz="4" w:space="0" w:color="auto"/>
              <w:right w:val="single" w:sz="4" w:space="0" w:color="auto"/>
            </w:tcBorders>
            <w:vAlign w:val="center"/>
          </w:tcPr>
          <w:p w14:paraId="123A997C" w14:textId="66C9A575" w:rsidR="00C0160D" w:rsidRDefault="00C0160D" w:rsidP="00C0160D">
            <w:pPr>
              <w:bidi/>
              <w:jc w:val="center"/>
              <w:rPr>
                <w:color w:val="7030A0"/>
                <w:sz w:val="18"/>
                <w:szCs w:val="18"/>
              </w:rPr>
            </w:pPr>
            <w:r>
              <w:rPr>
                <w:rFonts w:ascii="Arial" w:hAnsi="Arial" w:cs="Arial"/>
                <w:color w:val="000000"/>
              </w:rPr>
              <w:t xml:space="preserve">Methotrexate ( as Sodium or Disodium )   2.5mg Tablet          </w:t>
            </w:r>
            <w:r>
              <w:rPr>
                <w:rFonts w:ascii="Arial" w:hAnsi="Arial" w:cs="Arial"/>
                <w:color w:val="000000"/>
              </w:rPr>
              <w:br/>
            </w:r>
            <w:r>
              <w:rPr>
                <w:rFonts w:ascii="Arial" w:hAnsi="Arial" w:cs="Arial"/>
                <w:color w:val="000000"/>
                <w:rtl/>
              </w:rPr>
              <w:t>تثبت المادة ضمن تصنيف</w:t>
            </w:r>
            <w:r>
              <w:rPr>
                <w:rFonts w:ascii="Arial" w:hAnsi="Arial" w:cs="Arial"/>
                <w:color w:val="000000"/>
              </w:rPr>
              <w:t xml:space="preserve"> immunosuprressant</w:t>
            </w:r>
            <w:r>
              <w:rPr>
                <w:rFonts w:ascii="Arial" w:hAnsi="Arial" w:cs="Arial"/>
                <w:color w:val="000000"/>
              </w:rPr>
              <w:br/>
            </w:r>
            <w:r>
              <w:rPr>
                <w:rFonts w:ascii="Arial" w:hAnsi="Arial" w:cs="Arial"/>
                <w:color w:val="000000"/>
                <w:rtl/>
              </w:rPr>
              <w:t>يصرف</w:t>
            </w:r>
            <w:r>
              <w:rPr>
                <w:rFonts w:ascii="Arial" w:hAnsi="Arial" w:cs="Arial"/>
                <w:color w:val="000000"/>
              </w:rPr>
              <w:t xml:space="preserve">  </w:t>
            </w:r>
            <w:r>
              <w:rPr>
                <w:rFonts w:ascii="Arial" w:hAnsi="Arial" w:cs="Arial"/>
                <w:color w:val="000000"/>
                <w:rtl/>
              </w:rPr>
              <w:t>للاستخدام في علاج</w:t>
            </w:r>
            <w:r>
              <w:rPr>
                <w:rFonts w:ascii="Arial" w:hAnsi="Arial" w:cs="Arial"/>
                <w:color w:val="000000"/>
              </w:rPr>
              <w:t>psoriasis</w:t>
            </w:r>
          </w:p>
        </w:tc>
        <w:tc>
          <w:tcPr>
            <w:tcW w:w="1845" w:type="dxa"/>
            <w:shd w:val="clear" w:color="auto" w:fill="BFBFBF"/>
            <w:vAlign w:val="center"/>
          </w:tcPr>
          <w:p w14:paraId="6D1EE10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4AC494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083DA0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D4FD89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B36075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2C40AD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5E1A8F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D1BB5C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B18F63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7AAB04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A38E61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3DFBB7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927F6D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D3630F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3011B8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C89821B"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250EF8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602880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A28666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AED67A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0AED45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7440FE28" w14:textId="77777777" w:rsidTr="00C0160D">
        <w:tc>
          <w:tcPr>
            <w:tcW w:w="625" w:type="dxa"/>
            <w:shd w:val="clear" w:color="auto" w:fill="BFBFBF"/>
            <w:vAlign w:val="center"/>
          </w:tcPr>
          <w:p w14:paraId="3FBC44A2"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4A1CC9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E32E9F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2458CA8" w14:textId="0B0E7ABC"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15-AB0-034</w:t>
            </w:r>
          </w:p>
        </w:tc>
        <w:tc>
          <w:tcPr>
            <w:tcW w:w="1418" w:type="dxa"/>
            <w:tcBorders>
              <w:top w:val="single" w:sz="4" w:space="0" w:color="auto"/>
              <w:left w:val="nil"/>
              <w:bottom w:val="single" w:sz="4" w:space="0" w:color="auto"/>
              <w:right w:val="single" w:sz="4" w:space="0" w:color="auto"/>
            </w:tcBorders>
            <w:vAlign w:val="center"/>
          </w:tcPr>
          <w:p w14:paraId="0131D52A" w14:textId="60DD6938" w:rsidR="00C0160D" w:rsidRDefault="00C0160D" w:rsidP="00C0160D">
            <w:pPr>
              <w:bidi/>
              <w:jc w:val="center"/>
              <w:rPr>
                <w:color w:val="7030A0"/>
                <w:sz w:val="18"/>
                <w:szCs w:val="18"/>
              </w:rPr>
            </w:pPr>
            <w:r>
              <w:rPr>
                <w:rFonts w:ascii="Arial" w:hAnsi="Arial" w:cs="Arial"/>
                <w:color w:val="000000"/>
              </w:rPr>
              <w:t xml:space="preserve">Pemetrexed (as disodium) 500mg vial   powder for concentrate for solution for infusion  or concentrate for solution for infusion ( IV use after </w:t>
            </w:r>
            <w:r>
              <w:rPr>
                <w:rFonts w:ascii="Arial" w:hAnsi="Arial" w:cs="Arial"/>
                <w:color w:val="000000"/>
              </w:rPr>
              <w:lastRenderedPageBreak/>
              <w:t>dilution)</w:t>
            </w:r>
            <w:r>
              <w:rPr>
                <w:rFonts w:ascii="Arial" w:hAnsi="Arial" w:cs="Arial"/>
                <w:color w:val="000000"/>
                <w:sz w:val="16"/>
                <w:szCs w:val="16"/>
              </w:rPr>
              <w:br/>
            </w:r>
            <w:r>
              <w:rPr>
                <w:rFonts w:ascii="Arial" w:hAnsi="Arial" w:cs="Arial"/>
                <w:color w:val="FF0000"/>
                <w:sz w:val="16"/>
                <w:szCs w:val="16"/>
                <w:rtl/>
              </w:rPr>
              <w:t>تستورد بكميات</w:t>
            </w:r>
            <w:r>
              <w:rPr>
                <w:rFonts w:ascii="Arial" w:hAnsi="Arial" w:cs="Arial"/>
                <w:color w:val="FF0000"/>
                <w:sz w:val="16"/>
                <w:szCs w:val="16"/>
              </w:rPr>
              <w:br/>
              <w:t xml:space="preserve"> </w:t>
            </w:r>
            <w:r>
              <w:rPr>
                <w:rFonts w:ascii="Arial" w:hAnsi="Arial" w:cs="Arial"/>
                <w:color w:val="FF0000"/>
                <w:sz w:val="16"/>
                <w:szCs w:val="16"/>
                <w:rtl/>
              </w:rPr>
              <w:t>قليلة (حصة مريض) ويصرف بموافقة لجنة استشارية حصراَ ولمرضى</w:t>
            </w:r>
            <w:r>
              <w:rPr>
                <w:rFonts w:ascii="Arial" w:hAnsi="Arial" w:cs="Arial"/>
                <w:color w:val="FF0000"/>
                <w:sz w:val="16"/>
                <w:szCs w:val="16"/>
              </w:rPr>
              <w:t xml:space="preserve"> mesothelioma  </w:t>
            </w:r>
            <w:r>
              <w:rPr>
                <w:rFonts w:ascii="Arial" w:hAnsi="Arial" w:cs="Arial"/>
                <w:color w:val="FF0000"/>
                <w:sz w:val="16"/>
                <w:szCs w:val="16"/>
                <w:rtl/>
              </w:rPr>
              <w:t xml:space="preserve">فقط </w:t>
            </w:r>
            <w:r>
              <w:rPr>
                <w:rFonts w:ascii="Arial" w:hAnsi="Arial" w:cs="Arial"/>
                <w:color w:val="FF0000"/>
                <w:sz w:val="16"/>
                <w:szCs w:val="16"/>
              </w:rPr>
              <w:t xml:space="preserve">.. </w:t>
            </w:r>
            <w:r>
              <w:rPr>
                <w:rFonts w:ascii="Arial" w:hAnsi="Arial" w:cs="Arial"/>
                <w:color w:val="FF0000"/>
                <w:sz w:val="16"/>
                <w:szCs w:val="16"/>
                <w:rtl/>
              </w:rPr>
              <w:t>للتوضيح</w:t>
            </w:r>
            <w:r>
              <w:rPr>
                <w:rFonts w:ascii="Arial" w:hAnsi="Arial" w:cs="Arial"/>
                <w:color w:val="FF0000"/>
                <w:sz w:val="16"/>
                <w:szCs w:val="16"/>
              </w:rPr>
              <w:t>:-</w:t>
            </w:r>
            <w:r>
              <w:rPr>
                <w:rFonts w:ascii="Arial" w:hAnsi="Arial" w:cs="Arial"/>
                <w:color w:val="FF0000"/>
                <w:sz w:val="16"/>
                <w:szCs w:val="16"/>
              </w:rPr>
              <w:br/>
            </w:r>
            <w:r>
              <w:rPr>
                <w:rFonts w:ascii="Arial" w:hAnsi="Arial" w:cs="Arial"/>
                <w:color w:val="FF0000"/>
                <w:sz w:val="16"/>
                <w:szCs w:val="16"/>
                <w:rtl/>
              </w:rPr>
              <w:t>حصة مريض</w:t>
            </w:r>
            <w:r>
              <w:rPr>
                <w:rFonts w:ascii="Arial" w:hAnsi="Arial" w:cs="Arial"/>
                <w:color w:val="FF0000"/>
                <w:sz w:val="16"/>
                <w:szCs w:val="16"/>
              </w:rPr>
              <w:t xml:space="preserve"> (On need) </w:t>
            </w:r>
            <w:r>
              <w:rPr>
                <w:rFonts w:ascii="Arial" w:hAnsi="Arial" w:cs="Arial"/>
                <w:color w:val="FF0000"/>
                <w:sz w:val="16"/>
                <w:szCs w:val="16"/>
                <w:rtl/>
              </w:rPr>
              <w:t>بمعنى كميات محدودة تودع لدى مخازن الشركة ولاتصرف الا عند الحاجة ومن قبل لجنة استشارية حصراً ولمرضى</w:t>
            </w:r>
            <w:r>
              <w:rPr>
                <w:rFonts w:ascii="Arial" w:hAnsi="Arial" w:cs="Arial"/>
                <w:color w:val="FF0000"/>
                <w:sz w:val="16"/>
                <w:szCs w:val="16"/>
              </w:rPr>
              <w:t xml:space="preserve"> Mesothelioma</w:t>
            </w:r>
          </w:p>
        </w:tc>
        <w:tc>
          <w:tcPr>
            <w:tcW w:w="1845" w:type="dxa"/>
            <w:shd w:val="clear" w:color="auto" w:fill="BFBFBF"/>
            <w:vAlign w:val="center"/>
          </w:tcPr>
          <w:p w14:paraId="6FCB4E5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5899EF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BA4986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476F75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2FAA0B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3F542F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3178C9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979AC4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D268A5"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20567C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46AC4A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F06736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58666F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028500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5929E3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4CB977D"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17F808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371DCDC"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232B17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DCF48B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425ABE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4F518592" w14:textId="77777777" w:rsidTr="00C0160D">
        <w:tc>
          <w:tcPr>
            <w:tcW w:w="625" w:type="dxa"/>
            <w:shd w:val="clear" w:color="auto" w:fill="BFBFBF"/>
            <w:vAlign w:val="center"/>
          </w:tcPr>
          <w:p w14:paraId="14BCF6C8"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05409E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30CEC6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1D65DE6" w14:textId="45874794"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15-AC0-002</w:t>
            </w:r>
          </w:p>
        </w:tc>
        <w:tc>
          <w:tcPr>
            <w:tcW w:w="1418" w:type="dxa"/>
            <w:tcBorders>
              <w:top w:val="single" w:sz="4" w:space="0" w:color="auto"/>
              <w:left w:val="nil"/>
              <w:bottom w:val="single" w:sz="4" w:space="0" w:color="auto"/>
              <w:right w:val="single" w:sz="4" w:space="0" w:color="auto"/>
            </w:tcBorders>
            <w:vAlign w:val="center"/>
          </w:tcPr>
          <w:p w14:paraId="57DD0DA8" w14:textId="291A82E1" w:rsidR="00C0160D" w:rsidRDefault="00C0160D" w:rsidP="00C0160D">
            <w:pPr>
              <w:bidi/>
              <w:jc w:val="center"/>
              <w:rPr>
                <w:color w:val="7030A0"/>
                <w:sz w:val="18"/>
                <w:szCs w:val="18"/>
              </w:rPr>
            </w:pPr>
            <w:r>
              <w:rPr>
                <w:rFonts w:ascii="Arial" w:hAnsi="Arial" w:cs="Arial"/>
                <w:color w:val="000000"/>
              </w:rPr>
              <w:t xml:space="preserve">Bleomycin  (as sulphate)  15000 Units/ vial dry powder for reconstitution </w:t>
            </w:r>
          </w:p>
        </w:tc>
        <w:tc>
          <w:tcPr>
            <w:tcW w:w="1845" w:type="dxa"/>
            <w:shd w:val="clear" w:color="auto" w:fill="BFBFBF"/>
            <w:vAlign w:val="center"/>
          </w:tcPr>
          <w:p w14:paraId="5661BC5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E8385C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6AF651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1C6796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62D226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C8E11D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14FADC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8C9FC4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7E1672B"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D3FE23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6D6531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73E5D8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E975C3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FB95EB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57400F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E5656E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14FCA5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D11FB7E"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5E9D7B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705FB4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B866EB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4247146B" w14:textId="77777777" w:rsidTr="00C0160D">
        <w:tc>
          <w:tcPr>
            <w:tcW w:w="625" w:type="dxa"/>
            <w:shd w:val="clear" w:color="auto" w:fill="BFBFBF"/>
            <w:vAlign w:val="center"/>
          </w:tcPr>
          <w:p w14:paraId="107234BC"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85DDA2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387CDF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BF41EA4" w14:textId="71D1C4F7"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15-AC0-008</w:t>
            </w:r>
          </w:p>
        </w:tc>
        <w:tc>
          <w:tcPr>
            <w:tcW w:w="1418" w:type="dxa"/>
            <w:tcBorders>
              <w:top w:val="single" w:sz="4" w:space="0" w:color="auto"/>
              <w:left w:val="nil"/>
              <w:bottom w:val="single" w:sz="4" w:space="0" w:color="auto"/>
              <w:right w:val="single" w:sz="4" w:space="0" w:color="auto"/>
            </w:tcBorders>
            <w:vAlign w:val="center"/>
          </w:tcPr>
          <w:p w14:paraId="3F486B18" w14:textId="791BBD0A" w:rsidR="00C0160D" w:rsidRDefault="00C0160D" w:rsidP="00C0160D">
            <w:pPr>
              <w:bidi/>
              <w:jc w:val="center"/>
              <w:rPr>
                <w:color w:val="7030A0"/>
                <w:sz w:val="18"/>
                <w:szCs w:val="18"/>
              </w:rPr>
            </w:pPr>
            <w:r>
              <w:rPr>
                <w:rFonts w:ascii="Arial" w:hAnsi="Arial" w:cs="Arial"/>
                <w:color w:val="000000"/>
              </w:rPr>
              <w:t>Doxorubicin Hydrochloride 50 mg  powder for reconstitution vial or Doxorubicin Hydrochlori</w:t>
            </w:r>
            <w:r>
              <w:rPr>
                <w:rFonts w:ascii="Arial" w:hAnsi="Arial" w:cs="Arial"/>
                <w:color w:val="000000"/>
              </w:rPr>
              <w:lastRenderedPageBreak/>
              <w:t>de 2mg/ml, 25 ml vial IV, Intravesical    injection</w:t>
            </w:r>
          </w:p>
        </w:tc>
        <w:tc>
          <w:tcPr>
            <w:tcW w:w="1845" w:type="dxa"/>
            <w:shd w:val="clear" w:color="auto" w:fill="BFBFBF"/>
            <w:vAlign w:val="center"/>
          </w:tcPr>
          <w:p w14:paraId="584158A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DF3C05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B2674C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D5A4EA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C88599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5E12E6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ABCE7C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C147B0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8C0D585"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8CC339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CE3433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596E41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8B8D59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5E5F0B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150A2E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D864C8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4321A3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1240F5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F6DB24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E5E468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1C4B45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784F3567" w14:textId="77777777" w:rsidTr="00C0160D">
        <w:tc>
          <w:tcPr>
            <w:tcW w:w="625" w:type="dxa"/>
            <w:shd w:val="clear" w:color="auto" w:fill="BFBFBF"/>
            <w:vAlign w:val="center"/>
          </w:tcPr>
          <w:p w14:paraId="7962CBDF"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E340FE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E535F0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F721D70" w14:textId="177E2D85"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15-AC0-018</w:t>
            </w:r>
          </w:p>
        </w:tc>
        <w:tc>
          <w:tcPr>
            <w:tcW w:w="1418" w:type="dxa"/>
            <w:tcBorders>
              <w:top w:val="single" w:sz="4" w:space="0" w:color="auto"/>
              <w:left w:val="nil"/>
              <w:bottom w:val="single" w:sz="4" w:space="0" w:color="auto"/>
              <w:right w:val="single" w:sz="4" w:space="0" w:color="auto"/>
            </w:tcBorders>
            <w:vAlign w:val="center"/>
          </w:tcPr>
          <w:p w14:paraId="47E00F81" w14:textId="38301787" w:rsidR="00C0160D" w:rsidRDefault="00C0160D" w:rsidP="00C0160D">
            <w:pPr>
              <w:bidi/>
              <w:jc w:val="center"/>
              <w:rPr>
                <w:color w:val="7030A0"/>
                <w:sz w:val="18"/>
                <w:szCs w:val="18"/>
              </w:rPr>
            </w:pPr>
            <w:r>
              <w:rPr>
                <w:rFonts w:ascii="Arial" w:hAnsi="Arial" w:cs="Arial"/>
                <w:color w:val="000000"/>
              </w:rPr>
              <w:t>Doxorubicin Hydrochloride (pegylated liposomal )conc.for i.v infusion 2mg/ml(10ml vial )i.e pegylated   Doxorubicin Hydrochloride 2mg /ml incapsulated in liposomes</w:t>
            </w:r>
          </w:p>
        </w:tc>
        <w:tc>
          <w:tcPr>
            <w:tcW w:w="1845" w:type="dxa"/>
            <w:shd w:val="clear" w:color="auto" w:fill="BFBFBF"/>
            <w:vAlign w:val="center"/>
          </w:tcPr>
          <w:p w14:paraId="79BF9C1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6D3B1C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257617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D4364C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D7E0FD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8338ED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CFC9E9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25D96D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B70C3F3"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019EEE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DEF2BD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B72F1F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3B8694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4AB30D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67C96F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4B8882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64C14C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FC5597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1057E1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AC35F7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431748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0B678A8C" w14:textId="77777777" w:rsidTr="00C0160D">
        <w:tc>
          <w:tcPr>
            <w:tcW w:w="625" w:type="dxa"/>
            <w:shd w:val="clear" w:color="auto" w:fill="BFBFBF"/>
            <w:vAlign w:val="center"/>
          </w:tcPr>
          <w:p w14:paraId="75186146"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358B98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DD18C7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B067BB6" w14:textId="5EA50F79"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15-AD0-004</w:t>
            </w:r>
          </w:p>
        </w:tc>
        <w:tc>
          <w:tcPr>
            <w:tcW w:w="1418" w:type="dxa"/>
            <w:tcBorders>
              <w:top w:val="single" w:sz="4" w:space="0" w:color="auto"/>
              <w:left w:val="nil"/>
              <w:bottom w:val="single" w:sz="4" w:space="0" w:color="auto"/>
              <w:right w:val="single" w:sz="4" w:space="0" w:color="auto"/>
            </w:tcBorders>
            <w:vAlign w:val="center"/>
          </w:tcPr>
          <w:p w14:paraId="32C4BDB9" w14:textId="2803694A" w:rsidR="00C0160D" w:rsidRDefault="00C0160D" w:rsidP="00C0160D">
            <w:pPr>
              <w:bidi/>
              <w:jc w:val="center"/>
              <w:rPr>
                <w:color w:val="7030A0"/>
                <w:sz w:val="18"/>
                <w:szCs w:val="18"/>
              </w:rPr>
            </w:pPr>
            <w:r>
              <w:rPr>
                <w:rFonts w:ascii="Arial" w:hAnsi="Arial" w:cs="Arial"/>
                <w:color w:val="000000"/>
              </w:rPr>
              <w:t>Etoposide concentrate 20mg/ml, 5 ml vial or ampoule I.V. infusion</w:t>
            </w:r>
          </w:p>
        </w:tc>
        <w:tc>
          <w:tcPr>
            <w:tcW w:w="1845" w:type="dxa"/>
            <w:shd w:val="clear" w:color="auto" w:fill="BFBFBF"/>
            <w:vAlign w:val="center"/>
          </w:tcPr>
          <w:p w14:paraId="40AF3C6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DADC96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F139FC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EE458D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9315D5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5D6AAA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75D663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5262F0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4E624F6"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C24C4E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9A30CC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F2E7BA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54B4A9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479DCF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21F0D0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C42C35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84BE01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1E1320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748A4D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8E96AD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DB532B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52BD3D35" w14:textId="77777777" w:rsidTr="00C0160D">
        <w:tc>
          <w:tcPr>
            <w:tcW w:w="625" w:type="dxa"/>
            <w:shd w:val="clear" w:color="auto" w:fill="BFBFBF"/>
            <w:vAlign w:val="center"/>
          </w:tcPr>
          <w:p w14:paraId="3DCDC501"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0B889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783B86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3476147" w14:textId="7D4F6BB8"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15-AD0-007</w:t>
            </w:r>
          </w:p>
        </w:tc>
        <w:tc>
          <w:tcPr>
            <w:tcW w:w="1418" w:type="dxa"/>
            <w:tcBorders>
              <w:top w:val="single" w:sz="4" w:space="0" w:color="auto"/>
              <w:left w:val="nil"/>
              <w:bottom w:val="single" w:sz="4" w:space="0" w:color="auto"/>
              <w:right w:val="single" w:sz="4" w:space="0" w:color="auto"/>
            </w:tcBorders>
            <w:vAlign w:val="center"/>
          </w:tcPr>
          <w:p w14:paraId="046BAA4D" w14:textId="25EB0E28" w:rsidR="00C0160D" w:rsidRDefault="00C0160D" w:rsidP="00C0160D">
            <w:pPr>
              <w:bidi/>
              <w:jc w:val="center"/>
              <w:rPr>
                <w:color w:val="7030A0"/>
                <w:sz w:val="18"/>
                <w:szCs w:val="18"/>
              </w:rPr>
            </w:pPr>
            <w:r>
              <w:rPr>
                <w:rFonts w:ascii="Arial" w:hAnsi="Arial" w:cs="Arial"/>
                <w:color w:val="000000"/>
              </w:rPr>
              <w:t xml:space="preserve">Vincristine sulphate </w:t>
            </w:r>
            <w:r>
              <w:rPr>
                <w:rFonts w:ascii="Arial" w:hAnsi="Arial" w:cs="Arial"/>
                <w:color w:val="000000"/>
              </w:rPr>
              <w:lastRenderedPageBreak/>
              <w:t xml:space="preserve">1mg/ml , 1 ml  for I.V. adminstration only not for intrathecal adminstration.vial or ampoule                       </w:t>
            </w:r>
            <w:r>
              <w:rPr>
                <w:rFonts w:ascii="Arial" w:hAnsi="Arial" w:cs="Arial"/>
                <w:color w:val="000000"/>
                <w:rtl/>
              </w:rPr>
              <w:t>يستعمل عن طريق الوريد فقط وليس بأي طريقة اخرى</w:t>
            </w:r>
          </w:p>
        </w:tc>
        <w:tc>
          <w:tcPr>
            <w:tcW w:w="1845" w:type="dxa"/>
            <w:shd w:val="clear" w:color="auto" w:fill="BFBFBF"/>
            <w:vAlign w:val="center"/>
          </w:tcPr>
          <w:p w14:paraId="317106B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81B83E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A0249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4A7748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72DBB6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07A406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D05397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C7A246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4D28623"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B70D1F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232F39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7B827C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ED9AB3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F896AB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5CFC83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F41E396"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DC4F55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805E500"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52F004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72A5E0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65781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1C600EE1" w14:textId="77777777" w:rsidTr="00C0160D">
        <w:tc>
          <w:tcPr>
            <w:tcW w:w="625" w:type="dxa"/>
            <w:shd w:val="clear" w:color="auto" w:fill="BFBFBF"/>
            <w:vAlign w:val="center"/>
          </w:tcPr>
          <w:p w14:paraId="64E9CB97"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834514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A1FAA9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BE08F43" w14:textId="6AE47F15"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15-AD0-011</w:t>
            </w:r>
          </w:p>
        </w:tc>
        <w:tc>
          <w:tcPr>
            <w:tcW w:w="1418" w:type="dxa"/>
            <w:tcBorders>
              <w:top w:val="single" w:sz="4" w:space="0" w:color="auto"/>
              <w:left w:val="nil"/>
              <w:bottom w:val="single" w:sz="4" w:space="0" w:color="auto"/>
              <w:right w:val="single" w:sz="4" w:space="0" w:color="auto"/>
            </w:tcBorders>
            <w:vAlign w:val="center"/>
          </w:tcPr>
          <w:p w14:paraId="70E4FBD1" w14:textId="458AD8F1" w:rsidR="00C0160D" w:rsidRDefault="00C0160D" w:rsidP="00C0160D">
            <w:pPr>
              <w:bidi/>
              <w:jc w:val="center"/>
              <w:rPr>
                <w:color w:val="7030A0"/>
                <w:sz w:val="18"/>
                <w:szCs w:val="18"/>
              </w:rPr>
            </w:pPr>
            <w:r>
              <w:rPr>
                <w:rFonts w:ascii="Arial" w:hAnsi="Arial" w:cs="Arial"/>
                <w:color w:val="000000"/>
              </w:rPr>
              <w:t>Vinorelbine (as tartrate) concentrate for i.v infusion  10mg/1ml 5ml Vial</w:t>
            </w:r>
          </w:p>
        </w:tc>
        <w:tc>
          <w:tcPr>
            <w:tcW w:w="1845" w:type="dxa"/>
            <w:shd w:val="clear" w:color="auto" w:fill="BFBFBF"/>
            <w:vAlign w:val="center"/>
          </w:tcPr>
          <w:p w14:paraId="1B9D722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230BA9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273728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1FD4A9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D23270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89DC6E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7E594E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D8EC9E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9E43DD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4245CC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208470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29A111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B8D892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FD2633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534557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3BEDFEB"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CA0E44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361800E"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E7A8F4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ED64EE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E9D1CA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44D53A1F" w14:textId="77777777" w:rsidTr="00C0160D">
        <w:tc>
          <w:tcPr>
            <w:tcW w:w="625" w:type="dxa"/>
            <w:shd w:val="clear" w:color="auto" w:fill="BFBFBF"/>
            <w:vAlign w:val="center"/>
          </w:tcPr>
          <w:p w14:paraId="068D0976"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BB0A38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27E133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9B4D09E" w14:textId="5AEC319A"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15-AD0-015</w:t>
            </w:r>
          </w:p>
        </w:tc>
        <w:tc>
          <w:tcPr>
            <w:tcW w:w="1418" w:type="dxa"/>
            <w:tcBorders>
              <w:top w:val="single" w:sz="4" w:space="0" w:color="auto"/>
              <w:left w:val="nil"/>
              <w:bottom w:val="single" w:sz="4" w:space="0" w:color="auto"/>
              <w:right w:val="single" w:sz="4" w:space="0" w:color="auto"/>
            </w:tcBorders>
            <w:vAlign w:val="center"/>
          </w:tcPr>
          <w:p w14:paraId="58B425EC" w14:textId="7AB1692B" w:rsidR="00C0160D" w:rsidRDefault="00C0160D" w:rsidP="00C0160D">
            <w:pPr>
              <w:bidi/>
              <w:jc w:val="center"/>
              <w:rPr>
                <w:color w:val="7030A0"/>
                <w:sz w:val="18"/>
                <w:szCs w:val="18"/>
              </w:rPr>
            </w:pPr>
            <w:r>
              <w:rPr>
                <w:rFonts w:ascii="Arial" w:hAnsi="Arial" w:cs="Arial"/>
                <w:color w:val="000000"/>
              </w:rPr>
              <w:t>Vinorelbine (as tartrate) 30mg capsule</w:t>
            </w:r>
          </w:p>
        </w:tc>
        <w:tc>
          <w:tcPr>
            <w:tcW w:w="1845" w:type="dxa"/>
            <w:shd w:val="clear" w:color="auto" w:fill="BFBFBF"/>
            <w:vAlign w:val="center"/>
          </w:tcPr>
          <w:p w14:paraId="121FB77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5CEE75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D8DBF8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1F9B6D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3E77E2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2DEFB7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F624D6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940AA0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0C7DC8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E642F4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475FFB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DE022A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A9DBD8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07CB69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B76855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CE55E0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653FD4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F28F12C"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0B9176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7C38BF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3DDF38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7E72E3D5" w14:textId="77777777" w:rsidTr="00C0160D">
        <w:tc>
          <w:tcPr>
            <w:tcW w:w="625" w:type="dxa"/>
            <w:shd w:val="clear" w:color="auto" w:fill="BFBFBF"/>
            <w:vAlign w:val="center"/>
          </w:tcPr>
          <w:p w14:paraId="445D0176"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F0DD63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0DF1D3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A6FE99E" w14:textId="3237CD38"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7030A0"/>
                <w:sz w:val="16"/>
                <w:szCs w:val="16"/>
              </w:rPr>
              <w:t>15-AE0-003</w:t>
            </w:r>
          </w:p>
        </w:tc>
        <w:tc>
          <w:tcPr>
            <w:tcW w:w="1418" w:type="dxa"/>
            <w:tcBorders>
              <w:top w:val="single" w:sz="4" w:space="0" w:color="auto"/>
              <w:left w:val="nil"/>
              <w:bottom w:val="single" w:sz="4" w:space="0" w:color="auto"/>
              <w:right w:val="single" w:sz="4" w:space="0" w:color="auto"/>
            </w:tcBorders>
            <w:vAlign w:val="center"/>
          </w:tcPr>
          <w:p w14:paraId="1262462A" w14:textId="031C8BBD" w:rsidR="00C0160D" w:rsidRDefault="00C0160D" w:rsidP="00C0160D">
            <w:pPr>
              <w:bidi/>
              <w:jc w:val="center"/>
              <w:rPr>
                <w:color w:val="7030A0"/>
                <w:sz w:val="18"/>
                <w:szCs w:val="18"/>
              </w:rPr>
            </w:pPr>
            <w:r>
              <w:rPr>
                <w:rFonts w:ascii="Arial" w:hAnsi="Arial" w:cs="Arial"/>
                <w:color w:val="7030A0"/>
              </w:rPr>
              <w:t xml:space="preserve">Recombinant  asparaginase ( E .coli </w:t>
            </w:r>
            <w:r>
              <w:rPr>
                <w:rFonts w:ascii="Arial" w:hAnsi="Arial" w:cs="Arial"/>
                <w:color w:val="7030A0"/>
              </w:rPr>
              <w:lastRenderedPageBreak/>
              <w:t xml:space="preserve">type ) 10.000 unit vial powder for concentrate for </w:t>
            </w:r>
            <w:r>
              <w:rPr>
                <w:rFonts w:ascii="Arial" w:hAnsi="Arial" w:cs="Arial"/>
                <w:color w:val="7030A0"/>
              </w:rPr>
              <w:br/>
              <w:t>solution for infusion</w:t>
            </w:r>
          </w:p>
        </w:tc>
        <w:tc>
          <w:tcPr>
            <w:tcW w:w="1845" w:type="dxa"/>
            <w:shd w:val="clear" w:color="auto" w:fill="BFBFBF"/>
            <w:vAlign w:val="center"/>
          </w:tcPr>
          <w:p w14:paraId="5F2A851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D406FE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C1326F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5CA0D2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368231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D179FA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E5458C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4DFA4D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2C3830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18682D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056C0D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B308AE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04DFD3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AF6ED8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E03651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34A97D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FB02DF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4E0E15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23149F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7EFDC5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7E45A8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3A460597" w14:textId="77777777" w:rsidTr="00C0160D">
        <w:tc>
          <w:tcPr>
            <w:tcW w:w="625" w:type="dxa"/>
            <w:shd w:val="clear" w:color="auto" w:fill="BFBFBF"/>
            <w:vAlign w:val="center"/>
          </w:tcPr>
          <w:p w14:paraId="4E6BB008"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44CFCC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888FD0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A6101D6" w14:textId="21C8A2E1"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15-AF0-038</w:t>
            </w:r>
          </w:p>
        </w:tc>
        <w:tc>
          <w:tcPr>
            <w:tcW w:w="1418" w:type="dxa"/>
            <w:tcBorders>
              <w:top w:val="single" w:sz="4" w:space="0" w:color="auto"/>
              <w:left w:val="nil"/>
              <w:bottom w:val="single" w:sz="4" w:space="0" w:color="auto"/>
              <w:right w:val="single" w:sz="4" w:space="0" w:color="auto"/>
            </w:tcBorders>
            <w:vAlign w:val="center"/>
          </w:tcPr>
          <w:p w14:paraId="26906355" w14:textId="79298189" w:rsidR="00C0160D" w:rsidRDefault="00C0160D" w:rsidP="00C0160D">
            <w:pPr>
              <w:bidi/>
              <w:jc w:val="center"/>
              <w:rPr>
                <w:color w:val="7030A0"/>
                <w:sz w:val="18"/>
                <w:szCs w:val="18"/>
              </w:rPr>
            </w:pPr>
            <w:r>
              <w:rPr>
                <w:rFonts w:ascii="Arial" w:hAnsi="Arial" w:cs="Arial"/>
                <w:color w:val="000000"/>
              </w:rPr>
              <w:t>Capecitabine 500mg tablet</w:t>
            </w:r>
          </w:p>
        </w:tc>
        <w:tc>
          <w:tcPr>
            <w:tcW w:w="1845" w:type="dxa"/>
            <w:shd w:val="clear" w:color="auto" w:fill="BFBFBF"/>
            <w:vAlign w:val="center"/>
          </w:tcPr>
          <w:p w14:paraId="0C3F7FA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1035D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7EDE6E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CBFDA2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720C06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E828FD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1D4926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3006F5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2BBA60F"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3DE5E4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4D4631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2E9A51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86F77B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75073D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4788FB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2F2BF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CB56DB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73E723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1B0DAD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8C80D5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DB3EAD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38385D5D" w14:textId="77777777" w:rsidTr="00C0160D">
        <w:tc>
          <w:tcPr>
            <w:tcW w:w="625" w:type="dxa"/>
            <w:shd w:val="clear" w:color="auto" w:fill="BFBFBF"/>
            <w:vAlign w:val="center"/>
          </w:tcPr>
          <w:p w14:paraId="104FED2A"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54A243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85D635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1BA0F39" w14:textId="291D5ACC"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15-AF0-010</w:t>
            </w:r>
          </w:p>
        </w:tc>
        <w:tc>
          <w:tcPr>
            <w:tcW w:w="1418" w:type="dxa"/>
            <w:tcBorders>
              <w:top w:val="single" w:sz="4" w:space="0" w:color="auto"/>
              <w:left w:val="nil"/>
              <w:bottom w:val="single" w:sz="4" w:space="0" w:color="auto"/>
              <w:right w:val="single" w:sz="4" w:space="0" w:color="auto"/>
            </w:tcBorders>
            <w:vAlign w:val="center"/>
          </w:tcPr>
          <w:p w14:paraId="39E6E422" w14:textId="485B6799" w:rsidR="00C0160D" w:rsidRDefault="00C0160D" w:rsidP="00C0160D">
            <w:pPr>
              <w:bidi/>
              <w:jc w:val="center"/>
              <w:rPr>
                <w:color w:val="7030A0"/>
                <w:sz w:val="18"/>
                <w:szCs w:val="18"/>
              </w:rPr>
            </w:pPr>
            <w:r>
              <w:rPr>
                <w:rFonts w:ascii="Arial" w:hAnsi="Arial" w:cs="Arial"/>
                <w:color w:val="000000"/>
              </w:rPr>
              <w:t xml:space="preserve">Hydroxyurea  500mg Capsule                                                     </w:t>
            </w:r>
            <w:r>
              <w:rPr>
                <w:rFonts w:ascii="Arial" w:hAnsi="Arial" w:cs="Arial"/>
                <w:color w:val="000000"/>
                <w:rtl/>
              </w:rPr>
              <w:t>استخدام العلاج في مراكز امراض الدم الوراثية وخاصة في مرض فقر الدم المنجلي</w:t>
            </w:r>
            <w:r>
              <w:rPr>
                <w:rFonts w:ascii="Arial" w:hAnsi="Arial" w:cs="Arial"/>
                <w:color w:val="000000"/>
              </w:rPr>
              <w:t xml:space="preserve">  1031</w:t>
            </w:r>
          </w:p>
        </w:tc>
        <w:tc>
          <w:tcPr>
            <w:tcW w:w="1845" w:type="dxa"/>
            <w:shd w:val="clear" w:color="auto" w:fill="BFBFBF"/>
            <w:vAlign w:val="center"/>
          </w:tcPr>
          <w:p w14:paraId="69CAD1C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4DFA36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8D736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790F1F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EA039E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3D9EED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AAD8AF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EB9418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12E3E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3BE004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B1DFBE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855079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111C4D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1B9256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6DD9EB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F1E9D55"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486B15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E4DA920"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45E00A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54BB9D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5256FA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1FEC9DF9" w14:textId="77777777" w:rsidTr="00C0160D">
        <w:tc>
          <w:tcPr>
            <w:tcW w:w="625" w:type="dxa"/>
            <w:shd w:val="clear" w:color="auto" w:fill="BFBFBF"/>
            <w:vAlign w:val="center"/>
          </w:tcPr>
          <w:p w14:paraId="2B17312E"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3C66B1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E07C9E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BD91CEC" w14:textId="6630FB68"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15-AF0-005</w:t>
            </w:r>
          </w:p>
        </w:tc>
        <w:tc>
          <w:tcPr>
            <w:tcW w:w="1418" w:type="dxa"/>
            <w:tcBorders>
              <w:top w:val="single" w:sz="4" w:space="0" w:color="auto"/>
              <w:left w:val="nil"/>
              <w:bottom w:val="single" w:sz="4" w:space="0" w:color="auto"/>
              <w:right w:val="single" w:sz="4" w:space="0" w:color="auto"/>
            </w:tcBorders>
            <w:vAlign w:val="center"/>
          </w:tcPr>
          <w:p w14:paraId="0337758F" w14:textId="75A22887" w:rsidR="00C0160D" w:rsidRDefault="00C0160D" w:rsidP="00C0160D">
            <w:pPr>
              <w:bidi/>
              <w:jc w:val="center"/>
              <w:rPr>
                <w:color w:val="7030A0"/>
                <w:sz w:val="18"/>
                <w:szCs w:val="18"/>
              </w:rPr>
            </w:pPr>
            <w:r>
              <w:rPr>
                <w:rFonts w:ascii="Arial" w:hAnsi="Arial" w:cs="Arial"/>
                <w:color w:val="000000"/>
              </w:rPr>
              <w:t>Oxaliplatin 100mg/vial 5mg/ml , 20 ml vial. powder for reconstitutio</w:t>
            </w:r>
            <w:r>
              <w:rPr>
                <w:rFonts w:ascii="Arial" w:hAnsi="Arial" w:cs="Arial"/>
                <w:color w:val="000000"/>
              </w:rPr>
              <w:lastRenderedPageBreak/>
              <w:t>n  I.V.Infusion or concentrate for I.V. infusion</w:t>
            </w:r>
          </w:p>
        </w:tc>
        <w:tc>
          <w:tcPr>
            <w:tcW w:w="1845" w:type="dxa"/>
            <w:shd w:val="clear" w:color="auto" w:fill="BFBFBF"/>
            <w:vAlign w:val="center"/>
          </w:tcPr>
          <w:p w14:paraId="01A5B11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C8867E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807B70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B05364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200E8A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7E985B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4BA8DE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3E3808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9C6CD87"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C7920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53901A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7018D4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196CC2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123578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3E0A71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C76D750"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62EF1D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2018CA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07DD15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5D4B4F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C2E868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36EC3E1D" w14:textId="77777777" w:rsidTr="00C0160D">
        <w:tc>
          <w:tcPr>
            <w:tcW w:w="625" w:type="dxa"/>
            <w:shd w:val="clear" w:color="auto" w:fill="BFBFBF"/>
            <w:vAlign w:val="center"/>
          </w:tcPr>
          <w:p w14:paraId="6D5EF297"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E8D7F4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559446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CA2DDE5" w14:textId="0029A093"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sz w:val="16"/>
                <w:szCs w:val="16"/>
              </w:rPr>
              <w:t>15-AF0-117</w:t>
            </w:r>
          </w:p>
        </w:tc>
        <w:tc>
          <w:tcPr>
            <w:tcW w:w="1418" w:type="dxa"/>
            <w:tcBorders>
              <w:top w:val="single" w:sz="4" w:space="0" w:color="auto"/>
              <w:left w:val="nil"/>
              <w:bottom w:val="single" w:sz="4" w:space="0" w:color="auto"/>
              <w:right w:val="single" w:sz="4" w:space="0" w:color="auto"/>
            </w:tcBorders>
            <w:vAlign w:val="center"/>
          </w:tcPr>
          <w:p w14:paraId="5F275AEE" w14:textId="68F9BBFA" w:rsidR="00C0160D" w:rsidRDefault="00C0160D" w:rsidP="00C0160D">
            <w:pPr>
              <w:bidi/>
              <w:jc w:val="center"/>
              <w:rPr>
                <w:color w:val="7030A0"/>
                <w:sz w:val="18"/>
                <w:szCs w:val="18"/>
              </w:rPr>
            </w:pPr>
            <w:r>
              <w:rPr>
                <w:rFonts w:ascii="Arial" w:hAnsi="Arial" w:cs="Arial"/>
                <w:color w:val="000000"/>
              </w:rPr>
              <w:t xml:space="preserve">Trastuzumab Deruxtecan 100 mg powder for concentrate for solution for infusion / vial for IV infusion                                    </w:t>
            </w:r>
            <w:r>
              <w:rPr>
                <w:rFonts w:ascii="Arial" w:hAnsi="Arial" w:cs="Arial"/>
                <w:color w:val="000000"/>
              </w:rPr>
              <w:br/>
            </w:r>
            <w:r>
              <w:rPr>
                <w:rFonts w:ascii="Arial" w:hAnsi="Arial" w:cs="Arial"/>
                <w:color w:val="000000"/>
                <w:rtl/>
              </w:rPr>
              <w:t>التزام الشركة بالعرض المقدم من ناحية التخفيض السعري و تقديم البضاعة المجانية و تجهيز اجهزة</w:t>
            </w:r>
            <w:r>
              <w:rPr>
                <w:rFonts w:ascii="Arial" w:hAnsi="Arial" w:cs="Arial"/>
                <w:color w:val="000000"/>
              </w:rPr>
              <w:t xml:space="preserve">  NGS  </w:t>
            </w:r>
            <w:r>
              <w:rPr>
                <w:rFonts w:ascii="Arial" w:hAnsi="Arial" w:cs="Arial"/>
                <w:color w:val="000000"/>
                <w:rtl/>
              </w:rPr>
              <w:t>عدد 2 مع</w:t>
            </w:r>
            <w:r>
              <w:rPr>
                <w:rFonts w:ascii="Arial" w:hAnsi="Arial" w:cs="Arial"/>
                <w:color w:val="000000"/>
              </w:rPr>
              <w:t xml:space="preserve">  Kits  </w:t>
            </w:r>
            <w:r>
              <w:rPr>
                <w:rFonts w:ascii="Arial" w:hAnsi="Arial" w:cs="Arial"/>
                <w:color w:val="000000"/>
                <w:rtl/>
              </w:rPr>
              <w:t xml:space="preserve">الخاصة بالفحص و كما مذكور في قرار اللجنة الوطنية لانتقاء </w:t>
            </w:r>
            <w:r>
              <w:rPr>
                <w:rFonts w:ascii="Arial" w:hAnsi="Arial" w:cs="Arial"/>
                <w:color w:val="000000"/>
                <w:rtl/>
              </w:rPr>
              <w:lastRenderedPageBreak/>
              <w:t>الادوية في جلستها المرقمة 1222</w:t>
            </w:r>
            <w:r>
              <w:rPr>
                <w:rFonts w:ascii="Arial" w:hAnsi="Arial" w:cs="Arial"/>
                <w:color w:val="000000"/>
              </w:rPr>
              <w:t>.</w:t>
            </w:r>
            <w:r>
              <w:rPr>
                <w:rFonts w:ascii="Arial" w:hAnsi="Arial" w:cs="Arial"/>
                <w:color w:val="000000"/>
              </w:rPr>
              <w:br/>
            </w:r>
            <w:r>
              <w:rPr>
                <w:rFonts w:ascii="Arial" w:hAnsi="Arial" w:cs="Arial"/>
                <w:color w:val="000000"/>
                <w:rtl/>
              </w:rPr>
              <w:t>ج/1222</w:t>
            </w:r>
            <w:r>
              <w:rPr>
                <w:rFonts w:ascii="Arial" w:hAnsi="Arial" w:cs="Arial"/>
                <w:color w:val="000000"/>
              </w:rPr>
              <w:br/>
            </w:r>
            <w:r>
              <w:rPr>
                <w:rFonts w:ascii="Arial" w:hAnsi="Arial" w:cs="Arial"/>
                <w:color w:val="000000"/>
                <w:rtl/>
              </w:rPr>
              <w:t xml:space="preserve">اطلعت اللجنة الوطنية على التقرير المقدم من قبل اللجنة المفاوضة مع الشركة </w:t>
            </w:r>
            <w:r>
              <w:rPr>
                <w:rFonts w:ascii="Arial" w:hAnsi="Arial" w:cs="Arial"/>
                <w:color w:val="000000"/>
              </w:rPr>
              <w:t xml:space="preserve">Astrazenica  </w:t>
            </w:r>
            <w:r>
              <w:rPr>
                <w:rFonts w:ascii="Arial" w:hAnsi="Arial" w:cs="Arial"/>
                <w:color w:val="000000"/>
                <w:rtl/>
              </w:rPr>
              <w:t>و افضل عرض تم الحصول عليه لعدد مرضى 250 مريض</w:t>
            </w:r>
            <w:r>
              <w:rPr>
                <w:rFonts w:ascii="Arial" w:hAnsi="Arial" w:cs="Arial"/>
                <w:color w:val="000000"/>
              </w:rPr>
              <w:t xml:space="preserve">  </w:t>
            </w:r>
            <w:r>
              <w:rPr>
                <w:rFonts w:ascii="Arial" w:hAnsi="Arial" w:cs="Arial"/>
                <w:color w:val="000000"/>
                <w:rtl/>
              </w:rPr>
              <w:t>هو 1650 دولار للفيال الواحد</w:t>
            </w:r>
            <w:r>
              <w:rPr>
                <w:rFonts w:ascii="Arial" w:hAnsi="Arial" w:cs="Arial"/>
                <w:color w:val="000000"/>
              </w:rPr>
              <w:t xml:space="preserve">  ( 4 </w:t>
            </w:r>
            <w:r>
              <w:rPr>
                <w:rFonts w:ascii="Arial" w:hAnsi="Arial" w:cs="Arial"/>
                <w:color w:val="000000"/>
                <w:rtl/>
              </w:rPr>
              <w:t>فيالات كل 3 اسابيع</w:t>
            </w:r>
            <w:r>
              <w:rPr>
                <w:rFonts w:ascii="Arial" w:hAnsi="Arial" w:cs="Arial"/>
                <w:color w:val="000000"/>
              </w:rPr>
              <w:t xml:space="preserve"> ) </w:t>
            </w:r>
            <w:r>
              <w:rPr>
                <w:rFonts w:ascii="Arial" w:hAnsi="Arial" w:cs="Arial"/>
                <w:color w:val="000000"/>
                <w:rtl/>
              </w:rPr>
              <w:t>مع تقديم بضاعة مجانية 50</w:t>
            </w:r>
            <w:r>
              <w:rPr>
                <w:rFonts w:ascii="Arial" w:hAnsi="Arial" w:cs="Arial"/>
                <w:color w:val="000000"/>
              </w:rPr>
              <w:t xml:space="preserve">%  </w:t>
            </w:r>
            <w:r>
              <w:rPr>
                <w:rFonts w:ascii="Arial" w:hAnsi="Arial" w:cs="Arial"/>
                <w:color w:val="000000"/>
                <w:rtl/>
              </w:rPr>
              <w:t>لتكون الكلفة الاجمالية التقريبية</w:t>
            </w:r>
            <w:r>
              <w:rPr>
                <w:rFonts w:ascii="Arial" w:hAnsi="Arial" w:cs="Arial"/>
                <w:color w:val="000000"/>
              </w:rPr>
              <w:t xml:space="preserve"> )  20 </w:t>
            </w:r>
            <w:r>
              <w:rPr>
                <w:rFonts w:ascii="Arial" w:hAnsi="Arial" w:cs="Arial"/>
                <w:color w:val="000000"/>
                <w:rtl/>
              </w:rPr>
              <w:t>مليون دولار</w:t>
            </w:r>
            <w:r>
              <w:rPr>
                <w:rFonts w:ascii="Arial" w:hAnsi="Arial" w:cs="Arial"/>
                <w:color w:val="000000"/>
              </w:rPr>
              <w:t xml:space="preserve">  ( </w:t>
            </w:r>
            <w:r>
              <w:rPr>
                <w:rFonts w:ascii="Arial" w:hAnsi="Arial" w:cs="Arial"/>
                <w:color w:val="000000"/>
                <w:rtl/>
              </w:rPr>
              <w:t>مع التزام الشركة بتجهيز اجهزة</w:t>
            </w:r>
            <w:r>
              <w:rPr>
                <w:rFonts w:ascii="Arial" w:hAnsi="Arial" w:cs="Arial"/>
                <w:color w:val="000000"/>
              </w:rPr>
              <w:t xml:space="preserve"> NGS  </w:t>
            </w:r>
            <w:r>
              <w:rPr>
                <w:rFonts w:ascii="Arial" w:hAnsi="Arial" w:cs="Arial"/>
                <w:color w:val="000000"/>
                <w:rtl/>
              </w:rPr>
              <w:t>عدد 2 مع</w:t>
            </w:r>
            <w:r>
              <w:rPr>
                <w:rFonts w:ascii="Arial" w:hAnsi="Arial" w:cs="Arial"/>
                <w:color w:val="000000"/>
              </w:rPr>
              <w:t xml:space="preserve">  Kits  </w:t>
            </w:r>
            <w:r>
              <w:rPr>
                <w:rFonts w:ascii="Arial" w:hAnsi="Arial" w:cs="Arial"/>
                <w:color w:val="000000"/>
                <w:rtl/>
              </w:rPr>
              <w:t xml:space="preserve">الخاصة بالفحص </w:t>
            </w:r>
            <w:r>
              <w:rPr>
                <w:rFonts w:ascii="Arial" w:hAnsi="Arial" w:cs="Arial"/>
                <w:color w:val="000000"/>
              </w:rPr>
              <w:br/>
            </w:r>
            <w:r>
              <w:rPr>
                <w:rFonts w:ascii="Arial" w:hAnsi="Arial" w:cs="Arial"/>
                <w:color w:val="000000"/>
                <w:rtl/>
              </w:rPr>
              <w:t>وللاستطباب التالي</w:t>
            </w:r>
            <w:r>
              <w:rPr>
                <w:rFonts w:ascii="Arial" w:hAnsi="Arial" w:cs="Arial"/>
                <w:color w:val="000000"/>
              </w:rPr>
              <w:br/>
            </w:r>
            <w:r>
              <w:rPr>
                <w:rFonts w:ascii="Arial" w:hAnsi="Arial" w:cs="Arial"/>
                <w:color w:val="000000"/>
              </w:rPr>
              <w:lastRenderedPageBreak/>
              <w:t xml:space="preserve"> :</w:t>
            </w:r>
            <w:r>
              <w:rPr>
                <w:rFonts w:ascii="Arial" w:hAnsi="Arial" w:cs="Arial"/>
                <w:color w:val="000000"/>
              </w:rPr>
              <w:br/>
              <w:t xml:space="preserve">HER2 +ve Breast cancer for unresectable or metastatic HER2 +ve breast cancer in adults who have received prior anti HER2 based regimen in the  metastatic setting as second line after failure of Pertuzumab / Trastuzumab / Taxane in first line setting </w:t>
            </w:r>
          </w:p>
        </w:tc>
        <w:tc>
          <w:tcPr>
            <w:tcW w:w="1845" w:type="dxa"/>
            <w:shd w:val="clear" w:color="auto" w:fill="BFBFBF"/>
            <w:vAlign w:val="center"/>
          </w:tcPr>
          <w:p w14:paraId="03D833E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84BFDC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653CBD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7BF6C9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5B6B2C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CF4694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777E0D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CF8C72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EFE295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784012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E2C672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87EB31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FA9445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BB0507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60AE2C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AAAE38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8E6A55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3615CB5"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92E79C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701871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0A8CDC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7631D01E" w14:textId="77777777" w:rsidTr="00C0160D">
        <w:tc>
          <w:tcPr>
            <w:tcW w:w="625" w:type="dxa"/>
            <w:shd w:val="clear" w:color="auto" w:fill="BFBFBF"/>
            <w:vAlign w:val="center"/>
          </w:tcPr>
          <w:p w14:paraId="5C9DA95A"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776BE8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178434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DB97C11" w14:textId="5801C812"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15-AF0-051</w:t>
            </w:r>
          </w:p>
        </w:tc>
        <w:tc>
          <w:tcPr>
            <w:tcW w:w="1418" w:type="dxa"/>
            <w:tcBorders>
              <w:top w:val="single" w:sz="4" w:space="0" w:color="auto"/>
              <w:left w:val="nil"/>
              <w:bottom w:val="single" w:sz="4" w:space="0" w:color="auto"/>
              <w:right w:val="single" w:sz="4" w:space="0" w:color="auto"/>
            </w:tcBorders>
            <w:vAlign w:val="center"/>
          </w:tcPr>
          <w:p w14:paraId="5FD97563" w14:textId="4FAD461A" w:rsidR="00C0160D" w:rsidRDefault="00C0160D" w:rsidP="00C0160D">
            <w:pPr>
              <w:bidi/>
              <w:jc w:val="center"/>
              <w:rPr>
                <w:color w:val="7030A0"/>
                <w:sz w:val="18"/>
                <w:szCs w:val="18"/>
              </w:rPr>
            </w:pPr>
            <w:r>
              <w:rPr>
                <w:rFonts w:ascii="Arial" w:hAnsi="Arial" w:cs="Arial"/>
                <w:color w:val="000000"/>
              </w:rPr>
              <w:t xml:space="preserve">Bortezomib( as mannitol </w:t>
            </w:r>
            <w:r>
              <w:rPr>
                <w:rFonts w:ascii="Arial" w:hAnsi="Arial" w:cs="Arial"/>
                <w:color w:val="000000"/>
              </w:rPr>
              <w:lastRenderedPageBreak/>
              <w:t>boronic ester )  3.5 mg solution or powder for solution   vial  i.v,sc</w:t>
            </w:r>
            <w:r>
              <w:rPr>
                <w:rFonts w:ascii="Arial" w:hAnsi="Arial" w:cs="Arial"/>
                <w:color w:val="000000"/>
              </w:rPr>
              <w:br/>
            </w:r>
            <w:r>
              <w:rPr>
                <w:rFonts w:ascii="Arial" w:hAnsi="Arial" w:cs="Arial"/>
                <w:color w:val="FF0000"/>
                <w:sz w:val="16"/>
                <w:szCs w:val="16"/>
              </w:rPr>
              <w:br/>
              <w:t xml:space="preserve">daratumumab  </w:t>
            </w:r>
            <w:r>
              <w:rPr>
                <w:rFonts w:ascii="Arial" w:hAnsi="Arial" w:cs="Arial"/>
                <w:color w:val="FF0000"/>
                <w:sz w:val="16"/>
                <w:szCs w:val="16"/>
                <w:rtl/>
              </w:rPr>
              <w:t xml:space="preserve">تلتزم الشركة المجهزة لمادة </w:t>
            </w:r>
            <w:r>
              <w:rPr>
                <w:rFonts w:ascii="Arial" w:hAnsi="Arial" w:cs="Arial"/>
                <w:color w:val="FF0000"/>
                <w:sz w:val="16"/>
                <w:szCs w:val="16"/>
              </w:rPr>
              <w:br/>
            </w:r>
            <w:r>
              <w:rPr>
                <w:rFonts w:ascii="Arial" w:hAnsi="Arial" w:cs="Arial"/>
                <w:color w:val="FF0000"/>
                <w:sz w:val="16"/>
                <w:szCs w:val="16"/>
                <w:rtl/>
              </w:rPr>
              <w:t>بتجهيز احتياج ال 100مريض مجانا</w:t>
            </w:r>
            <w:r>
              <w:rPr>
                <w:rFonts w:ascii="Arial" w:hAnsi="Arial" w:cs="Arial"/>
                <w:color w:val="FF0000"/>
                <w:sz w:val="16"/>
                <w:szCs w:val="16"/>
              </w:rPr>
              <w:t xml:space="preserve">   </w:t>
            </w:r>
            <w:r>
              <w:rPr>
                <w:rFonts w:ascii="Arial" w:hAnsi="Arial" w:cs="Arial"/>
                <w:color w:val="FF0000"/>
                <w:sz w:val="16"/>
                <w:szCs w:val="16"/>
              </w:rPr>
              <w:br/>
            </w:r>
            <w:r>
              <w:rPr>
                <w:rFonts w:ascii="Arial" w:hAnsi="Arial" w:cs="Arial"/>
                <w:color w:val="FF0000"/>
                <w:sz w:val="16"/>
                <w:szCs w:val="16"/>
                <w:rtl/>
              </w:rPr>
              <w:t xml:space="preserve">من مادة </w:t>
            </w:r>
            <w:r>
              <w:rPr>
                <w:rFonts w:ascii="Arial" w:hAnsi="Arial" w:cs="Arial"/>
                <w:color w:val="FF0000"/>
                <w:sz w:val="16"/>
                <w:szCs w:val="16"/>
              </w:rPr>
              <w:br/>
              <w:t xml:space="preserve">bortozomib vial.                                                                                                                         </w:t>
            </w:r>
            <w:r>
              <w:rPr>
                <w:rFonts w:ascii="Arial" w:hAnsi="Arial" w:cs="Arial"/>
                <w:color w:val="FF0000"/>
                <w:sz w:val="16"/>
                <w:szCs w:val="16"/>
                <w:rtl/>
              </w:rPr>
              <w:t>يستعمل للحالات</w:t>
            </w:r>
            <w:r>
              <w:rPr>
                <w:rFonts w:ascii="Arial" w:hAnsi="Arial" w:cs="Arial"/>
                <w:color w:val="FF0000"/>
                <w:sz w:val="16"/>
                <w:szCs w:val="16"/>
              </w:rPr>
              <w:br/>
              <w:t xml:space="preserve"> </w:t>
            </w:r>
            <w:r>
              <w:rPr>
                <w:rFonts w:ascii="Arial" w:hAnsi="Arial" w:cs="Arial"/>
                <w:color w:val="FF0000"/>
                <w:sz w:val="16"/>
                <w:szCs w:val="16"/>
                <w:rtl/>
              </w:rPr>
              <w:t>المعندة للعلاج التقليدي وغير المناسبة لغرس نخاع العظم في ورم ليفي العظم المتعدد الخلايا</w:t>
            </w:r>
            <w:r>
              <w:rPr>
                <w:rFonts w:ascii="Arial" w:hAnsi="Arial" w:cs="Arial"/>
                <w:color w:val="FF0000"/>
                <w:sz w:val="16"/>
                <w:szCs w:val="16"/>
              </w:rPr>
              <w:t xml:space="preserve"> (multiple myloma)    ,                                             </w:t>
            </w:r>
            <w:r>
              <w:rPr>
                <w:rFonts w:ascii="Arial" w:hAnsi="Arial" w:cs="Arial"/>
                <w:color w:val="FF0000"/>
                <w:sz w:val="16"/>
                <w:szCs w:val="16"/>
                <w:rtl/>
              </w:rPr>
              <w:t>يحدد صرف العقار للمرضى المصابين بأبيضاض الدم النقياني المتعدد</w:t>
            </w:r>
            <w:r>
              <w:rPr>
                <w:rFonts w:ascii="Arial" w:hAnsi="Arial" w:cs="Arial"/>
                <w:color w:val="FF0000"/>
                <w:sz w:val="16"/>
                <w:szCs w:val="16"/>
              </w:rPr>
              <w:br/>
              <w:t xml:space="preserve">( Multiple Myloma) </w:t>
            </w:r>
            <w:r>
              <w:rPr>
                <w:rFonts w:ascii="Arial" w:hAnsi="Arial" w:cs="Arial"/>
                <w:color w:val="FF0000"/>
                <w:sz w:val="16"/>
                <w:szCs w:val="16"/>
                <w:rtl/>
              </w:rPr>
              <w:t>في الحالات التالية</w:t>
            </w:r>
            <w:r>
              <w:rPr>
                <w:rFonts w:ascii="Arial" w:hAnsi="Arial" w:cs="Arial"/>
                <w:color w:val="FF0000"/>
                <w:sz w:val="16"/>
                <w:szCs w:val="16"/>
              </w:rPr>
              <w:t>:-</w:t>
            </w:r>
            <w:r>
              <w:rPr>
                <w:rFonts w:ascii="Arial" w:hAnsi="Arial" w:cs="Arial"/>
                <w:color w:val="FF0000"/>
                <w:sz w:val="16"/>
                <w:szCs w:val="16"/>
              </w:rPr>
              <w:br/>
            </w:r>
            <w:r>
              <w:rPr>
                <w:rFonts w:ascii="Arial" w:hAnsi="Arial" w:cs="Arial"/>
                <w:color w:val="FF0000"/>
                <w:sz w:val="16"/>
                <w:szCs w:val="16"/>
                <w:rtl/>
              </w:rPr>
              <w:t>أ‌- المرضى الذين لديهم أنتكاسة</w:t>
            </w:r>
            <w:r>
              <w:rPr>
                <w:rFonts w:ascii="Arial" w:hAnsi="Arial" w:cs="Arial"/>
                <w:color w:val="FF0000"/>
                <w:sz w:val="16"/>
                <w:szCs w:val="16"/>
              </w:rPr>
              <w:t xml:space="preserve">  (relapse)                                                                                                                                         </w:t>
            </w:r>
            <w:r>
              <w:rPr>
                <w:rFonts w:ascii="Arial" w:hAnsi="Arial" w:cs="Arial"/>
                <w:color w:val="FF0000"/>
                <w:sz w:val="16"/>
                <w:szCs w:val="16"/>
              </w:rPr>
              <w:lastRenderedPageBreak/>
              <w:t xml:space="preserve">                         </w:t>
            </w:r>
            <w:r>
              <w:rPr>
                <w:rFonts w:ascii="Arial" w:hAnsi="Arial" w:cs="Arial"/>
                <w:color w:val="FF0000"/>
                <w:sz w:val="16"/>
                <w:szCs w:val="16"/>
                <w:rtl/>
              </w:rPr>
              <w:t>أو مرض متعند</w:t>
            </w:r>
            <w:r>
              <w:rPr>
                <w:rFonts w:ascii="Arial" w:hAnsi="Arial" w:cs="Arial"/>
                <w:color w:val="FF0000"/>
                <w:sz w:val="16"/>
                <w:szCs w:val="16"/>
              </w:rPr>
              <w:t xml:space="preserve"> (Refractory disease).</w:t>
            </w:r>
            <w:r>
              <w:rPr>
                <w:rFonts w:ascii="Arial" w:hAnsi="Arial" w:cs="Arial"/>
                <w:color w:val="FF0000"/>
                <w:sz w:val="16"/>
                <w:szCs w:val="16"/>
              </w:rPr>
              <w:br/>
            </w:r>
            <w:r>
              <w:rPr>
                <w:rFonts w:ascii="Arial" w:hAnsi="Arial" w:cs="Arial"/>
                <w:color w:val="FF0000"/>
                <w:sz w:val="16"/>
                <w:szCs w:val="16"/>
                <w:rtl/>
              </w:rPr>
              <w:t>ب‌- المرضى الذين لديهم قصور كلوي نتيجة للمرض</w:t>
            </w:r>
            <w:r>
              <w:rPr>
                <w:rFonts w:ascii="Arial" w:hAnsi="Arial" w:cs="Arial"/>
                <w:color w:val="FF0000"/>
                <w:sz w:val="16"/>
                <w:szCs w:val="16"/>
              </w:rPr>
              <w:t>.</w:t>
            </w:r>
            <w:r>
              <w:rPr>
                <w:rFonts w:ascii="Arial" w:hAnsi="Arial" w:cs="Arial"/>
                <w:color w:val="FF0000"/>
                <w:sz w:val="16"/>
                <w:szCs w:val="16"/>
              </w:rPr>
              <w:br/>
            </w:r>
            <w:r>
              <w:rPr>
                <w:rFonts w:ascii="Arial" w:hAnsi="Arial" w:cs="Arial"/>
                <w:color w:val="FF0000"/>
                <w:sz w:val="16"/>
                <w:szCs w:val="16"/>
                <w:rtl/>
              </w:rPr>
              <w:t>ت‌- المرضى الذين لديهم مرض شرس</w:t>
            </w:r>
            <w:r>
              <w:rPr>
                <w:rFonts w:ascii="Arial" w:hAnsi="Arial" w:cs="Arial"/>
                <w:color w:val="FF0000"/>
                <w:sz w:val="16"/>
                <w:szCs w:val="16"/>
              </w:rPr>
              <w:t xml:space="preserve"> (aggressive disease)                                                                                                                                </w:t>
            </w:r>
            <w:r>
              <w:rPr>
                <w:rFonts w:ascii="Arial" w:hAnsi="Arial" w:cs="Arial"/>
                <w:color w:val="FF0000"/>
                <w:sz w:val="16"/>
                <w:szCs w:val="16"/>
                <w:rtl/>
              </w:rPr>
              <w:t>والذين قد يستفادون من عملية زرع الخلايا الجذعية الذاتية مستقبلا</w:t>
            </w:r>
            <w:r>
              <w:rPr>
                <w:rFonts w:ascii="Arial" w:hAnsi="Arial" w:cs="Arial"/>
                <w:color w:val="FF0000"/>
                <w:sz w:val="16"/>
                <w:szCs w:val="16"/>
              </w:rPr>
              <w:t>".</w:t>
            </w:r>
            <w:r>
              <w:rPr>
                <w:rFonts w:ascii="Arial" w:hAnsi="Arial" w:cs="Arial"/>
                <w:color w:val="FF0000"/>
                <w:sz w:val="16"/>
                <w:szCs w:val="16"/>
              </w:rPr>
              <w:br/>
            </w:r>
            <w:r>
              <w:rPr>
                <w:rFonts w:ascii="Arial" w:hAnsi="Arial" w:cs="Arial"/>
                <w:color w:val="FF0000"/>
                <w:sz w:val="16"/>
                <w:szCs w:val="16"/>
              </w:rPr>
              <w:br/>
              <w:t xml:space="preserve">• </w:t>
            </w:r>
            <w:r>
              <w:rPr>
                <w:rFonts w:ascii="Arial" w:hAnsi="Arial" w:cs="Arial"/>
                <w:color w:val="FF0000"/>
                <w:sz w:val="16"/>
                <w:szCs w:val="16"/>
                <w:rtl/>
              </w:rPr>
              <w:t>أن يحدد الصرف في المستشفيات والمراكز التي يتوفر فيها وحدات متخصصة لعلاج أمراض الدم السريرية</w:t>
            </w:r>
          </w:p>
        </w:tc>
        <w:tc>
          <w:tcPr>
            <w:tcW w:w="1845" w:type="dxa"/>
            <w:shd w:val="clear" w:color="auto" w:fill="BFBFBF"/>
            <w:vAlign w:val="center"/>
          </w:tcPr>
          <w:p w14:paraId="34792F4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818A31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435AEC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A7FDB9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617358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36C319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8B7294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5B73DD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1CC5206"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6737FC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7F8E53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27DF0C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48AE9E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03CBE3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55A997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FBDBD92"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D1E805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62ECF5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CD523D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7CD6DF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EFF60D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5BCAD49C" w14:textId="77777777" w:rsidTr="00C0160D">
        <w:tc>
          <w:tcPr>
            <w:tcW w:w="625" w:type="dxa"/>
            <w:shd w:val="clear" w:color="auto" w:fill="BFBFBF"/>
            <w:vAlign w:val="center"/>
          </w:tcPr>
          <w:p w14:paraId="7C0DAB20"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36AF57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957C66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7630DAC" w14:textId="57653BDF"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sz w:val="16"/>
                <w:szCs w:val="16"/>
              </w:rPr>
              <w:t>15-AF0-061</w:t>
            </w:r>
          </w:p>
        </w:tc>
        <w:tc>
          <w:tcPr>
            <w:tcW w:w="1418" w:type="dxa"/>
            <w:tcBorders>
              <w:top w:val="single" w:sz="4" w:space="0" w:color="auto"/>
              <w:left w:val="nil"/>
              <w:bottom w:val="single" w:sz="4" w:space="0" w:color="auto"/>
              <w:right w:val="single" w:sz="4" w:space="0" w:color="auto"/>
            </w:tcBorders>
            <w:vAlign w:val="center"/>
          </w:tcPr>
          <w:p w14:paraId="1E10586D" w14:textId="45673CF2" w:rsidR="00C0160D" w:rsidRDefault="00C0160D" w:rsidP="00C0160D">
            <w:pPr>
              <w:bidi/>
              <w:jc w:val="center"/>
              <w:rPr>
                <w:color w:val="7030A0"/>
                <w:sz w:val="18"/>
                <w:szCs w:val="18"/>
              </w:rPr>
            </w:pPr>
            <w:r>
              <w:rPr>
                <w:rFonts w:ascii="Arial" w:hAnsi="Arial" w:cs="Arial"/>
              </w:rPr>
              <w:t xml:space="preserve">Arsenic trioxide 1 mg/mL, 10-ml ampoule or vial (Concentrate for intravenous infusion)                                                            </w:t>
            </w:r>
            <w:r>
              <w:rPr>
                <w:rFonts w:ascii="Arial" w:hAnsi="Arial" w:cs="Arial"/>
              </w:rPr>
              <w:br/>
            </w:r>
            <w:r>
              <w:rPr>
                <w:rFonts w:ascii="Arial" w:hAnsi="Arial" w:cs="Arial"/>
              </w:rPr>
              <w:lastRenderedPageBreak/>
              <w:t xml:space="preserve"> </w:t>
            </w:r>
            <w:r>
              <w:rPr>
                <w:rFonts w:ascii="Arial" w:hAnsi="Arial" w:cs="Arial"/>
                <w:rtl/>
              </w:rPr>
              <w:t>يحصر استخدامه في مراكز امراض الدم</w:t>
            </w:r>
          </w:p>
        </w:tc>
        <w:tc>
          <w:tcPr>
            <w:tcW w:w="1845" w:type="dxa"/>
            <w:shd w:val="clear" w:color="auto" w:fill="BFBFBF"/>
            <w:vAlign w:val="center"/>
          </w:tcPr>
          <w:p w14:paraId="741D186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B3CFF5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E1D0FD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BF667E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6FCE1D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E717FB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33CDA8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09776F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DBB64A7"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91137B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493CB5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4EC8A3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1804AD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1C4A7B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062465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5310F96"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62FA5C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CF7137D"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DB3809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A592D6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A3058C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6B553048" w14:textId="77777777" w:rsidTr="00C0160D">
        <w:tc>
          <w:tcPr>
            <w:tcW w:w="625" w:type="dxa"/>
            <w:shd w:val="clear" w:color="auto" w:fill="BFBFBF"/>
            <w:vAlign w:val="center"/>
          </w:tcPr>
          <w:p w14:paraId="7450F3A7"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0A03FB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EB8EE1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79426A2" w14:textId="61B6C05D"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7030A0"/>
                <w:sz w:val="16"/>
                <w:szCs w:val="16"/>
              </w:rPr>
              <w:t>15-AF0-062</w:t>
            </w:r>
          </w:p>
        </w:tc>
        <w:tc>
          <w:tcPr>
            <w:tcW w:w="1418" w:type="dxa"/>
            <w:tcBorders>
              <w:top w:val="single" w:sz="4" w:space="0" w:color="auto"/>
              <w:left w:val="nil"/>
              <w:bottom w:val="single" w:sz="4" w:space="0" w:color="auto"/>
              <w:right w:val="single" w:sz="4" w:space="0" w:color="auto"/>
            </w:tcBorders>
            <w:vAlign w:val="center"/>
          </w:tcPr>
          <w:p w14:paraId="299AC2A2" w14:textId="2499E02A" w:rsidR="00C0160D" w:rsidRDefault="00C0160D" w:rsidP="00C0160D">
            <w:pPr>
              <w:bidi/>
              <w:jc w:val="center"/>
              <w:rPr>
                <w:color w:val="7030A0"/>
                <w:sz w:val="18"/>
                <w:szCs w:val="18"/>
              </w:rPr>
            </w:pPr>
            <w:r>
              <w:rPr>
                <w:rFonts w:ascii="Arial" w:hAnsi="Arial" w:cs="Arial"/>
                <w:color w:val="7030A0"/>
              </w:rPr>
              <w:t xml:space="preserve">Brentuximab Vedotin 50mg vial </w:t>
            </w:r>
            <w:r>
              <w:rPr>
                <w:rFonts w:ascii="Arial" w:hAnsi="Arial" w:cs="Arial"/>
              </w:rPr>
              <w:br/>
            </w:r>
            <w:r>
              <w:rPr>
                <w:rFonts w:ascii="Arial" w:hAnsi="Arial" w:cs="Arial"/>
                <w:rtl/>
              </w:rPr>
              <w:t>ويحصر صرفه في مراكز زراعة نخاع العظم في دائرة مدينة الطب وحسب الاستطبابات الاتية</w:t>
            </w:r>
            <w:r>
              <w:rPr>
                <w:rFonts w:ascii="Arial" w:hAnsi="Arial" w:cs="Arial"/>
              </w:rPr>
              <w:t xml:space="preserve"> :</w:t>
            </w:r>
            <w:r>
              <w:rPr>
                <w:rFonts w:ascii="Arial" w:hAnsi="Arial" w:cs="Arial"/>
              </w:rPr>
              <w:br/>
              <w:t xml:space="preserve">1- hodgkins lymphoma relapsed afterautologous </w:t>
            </w:r>
            <w:r>
              <w:rPr>
                <w:rFonts w:ascii="Arial" w:hAnsi="Arial" w:cs="Arial"/>
              </w:rPr>
              <w:br/>
              <w:t xml:space="preserve"> transplant and the are fit for allogeneic bonemarrow transplant</w:t>
            </w:r>
            <w:r>
              <w:rPr>
                <w:rFonts w:ascii="Arial" w:hAnsi="Arial" w:cs="Arial"/>
              </w:rPr>
              <w:br/>
              <w:t>(and bone marrow donar)</w:t>
            </w:r>
            <w:r>
              <w:rPr>
                <w:rFonts w:ascii="Arial" w:hAnsi="Arial" w:cs="Arial"/>
              </w:rPr>
              <w:br/>
              <w:t xml:space="preserve">2-hodgkin lymphoma </w:t>
            </w:r>
            <w:r>
              <w:rPr>
                <w:rFonts w:ascii="Arial" w:hAnsi="Arial" w:cs="Arial"/>
              </w:rPr>
              <w:lastRenderedPageBreak/>
              <w:t>who failed to respond to 2 lines treatement</w:t>
            </w:r>
          </w:p>
        </w:tc>
        <w:tc>
          <w:tcPr>
            <w:tcW w:w="1845" w:type="dxa"/>
            <w:shd w:val="clear" w:color="auto" w:fill="BFBFBF"/>
            <w:vAlign w:val="center"/>
          </w:tcPr>
          <w:p w14:paraId="31299A0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4066B2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548F5D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B0BB73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B813DE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82FCCB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CCD322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709689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EFF518F"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3E8C4D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3D39F6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896261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33F9EF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AC1369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15799F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8BB7107"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9EBE58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9D10BB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3BAB53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CC7852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D4C188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5A54FF13" w14:textId="77777777" w:rsidTr="00C0160D">
        <w:tc>
          <w:tcPr>
            <w:tcW w:w="625" w:type="dxa"/>
            <w:shd w:val="clear" w:color="auto" w:fill="BFBFBF"/>
            <w:vAlign w:val="center"/>
          </w:tcPr>
          <w:p w14:paraId="49772088"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A27D0D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483438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AC2B59D" w14:textId="3AFE8E45"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15-AF0-020</w:t>
            </w:r>
          </w:p>
        </w:tc>
        <w:tc>
          <w:tcPr>
            <w:tcW w:w="1418" w:type="dxa"/>
            <w:tcBorders>
              <w:top w:val="single" w:sz="4" w:space="0" w:color="auto"/>
              <w:left w:val="nil"/>
              <w:bottom w:val="single" w:sz="4" w:space="0" w:color="auto"/>
              <w:right w:val="single" w:sz="4" w:space="0" w:color="auto"/>
            </w:tcBorders>
            <w:vAlign w:val="center"/>
          </w:tcPr>
          <w:p w14:paraId="3ABE0F84" w14:textId="3E397357" w:rsidR="00C0160D" w:rsidRDefault="00C0160D" w:rsidP="00C0160D">
            <w:pPr>
              <w:bidi/>
              <w:jc w:val="center"/>
              <w:rPr>
                <w:color w:val="7030A0"/>
                <w:sz w:val="18"/>
                <w:szCs w:val="18"/>
              </w:rPr>
            </w:pPr>
            <w:r>
              <w:rPr>
                <w:rFonts w:ascii="Arial" w:hAnsi="Arial" w:cs="Arial"/>
                <w:color w:val="000000"/>
              </w:rPr>
              <w:t>Methylprednisolone (as sodium succinate or  as hemisuccinate  )500 mg   with solvent ( water for injection with Benzyl alcohol 9mg/ml      I.V,I.M injection  vial or ampoule                                                                           methylprednisolone hydrogen succinate</w:t>
            </w:r>
            <w:r>
              <w:rPr>
                <w:rFonts w:ascii="Arial" w:hAnsi="Arial" w:cs="Arial"/>
                <w:color w:val="000000"/>
                <w:rtl/>
              </w:rPr>
              <w:t>يعتبر مطابق لل</w:t>
            </w:r>
            <w:r>
              <w:rPr>
                <w:rFonts w:ascii="Arial" w:hAnsi="Arial" w:cs="Arial"/>
                <w:color w:val="000000"/>
              </w:rPr>
              <w:t xml:space="preserve">  </w:t>
            </w:r>
            <w:r>
              <w:rPr>
                <w:rFonts w:ascii="Arial" w:hAnsi="Arial" w:cs="Arial"/>
                <w:color w:val="000000"/>
              </w:rPr>
              <w:lastRenderedPageBreak/>
              <w:t>methylprednisolone hemisuccinate</w:t>
            </w:r>
            <w:r>
              <w:rPr>
                <w:rFonts w:ascii="Arial" w:hAnsi="Arial" w:cs="Arial"/>
                <w:color w:val="000000"/>
              </w:rPr>
              <w:br/>
              <w:t xml:space="preserve">(limited use) </w:t>
            </w:r>
            <w:r>
              <w:rPr>
                <w:rFonts w:ascii="Arial" w:hAnsi="Arial" w:cs="Arial"/>
                <w:color w:val="000000"/>
              </w:rPr>
              <w:br/>
              <w:t>1204</w:t>
            </w:r>
            <w:r>
              <w:rPr>
                <w:rFonts w:ascii="Arial" w:hAnsi="Arial" w:cs="Arial"/>
                <w:color w:val="000000"/>
              </w:rPr>
              <w:br/>
            </w:r>
            <w:r>
              <w:rPr>
                <w:rFonts w:ascii="Arial" w:hAnsi="Arial" w:cs="Arial"/>
                <w:color w:val="000000"/>
                <w:rtl/>
              </w:rPr>
              <w:t>تثبت المادة ضمن تصنيف</w:t>
            </w:r>
            <w:r>
              <w:rPr>
                <w:rFonts w:ascii="Arial" w:hAnsi="Arial" w:cs="Arial"/>
                <w:color w:val="000000"/>
              </w:rPr>
              <w:t xml:space="preserve"> immunosuprressant                                                                                                                                                      </w:t>
            </w:r>
          </w:p>
        </w:tc>
        <w:tc>
          <w:tcPr>
            <w:tcW w:w="1845" w:type="dxa"/>
            <w:shd w:val="clear" w:color="auto" w:fill="BFBFBF"/>
            <w:vAlign w:val="center"/>
          </w:tcPr>
          <w:p w14:paraId="28661FB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0DC2E8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9F2234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940F93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CA6A92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0B4DB2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548E6E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8CEDD1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303DB5F"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603B19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6BFCA4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6C03EB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832D76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17EA45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272BB1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7FA736"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A3E9E4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F4A0312"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564B31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33836C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E994E1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1072A1C8" w14:textId="77777777" w:rsidTr="00C0160D">
        <w:tc>
          <w:tcPr>
            <w:tcW w:w="625" w:type="dxa"/>
            <w:shd w:val="clear" w:color="auto" w:fill="BFBFBF"/>
            <w:vAlign w:val="center"/>
          </w:tcPr>
          <w:p w14:paraId="0BA6C868"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862E3B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4C5FA0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A16D57C" w14:textId="52A4C8C7"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7030A0"/>
                <w:sz w:val="16"/>
                <w:szCs w:val="16"/>
              </w:rPr>
              <w:t>15-AF0-112</w:t>
            </w:r>
          </w:p>
        </w:tc>
        <w:tc>
          <w:tcPr>
            <w:tcW w:w="1418" w:type="dxa"/>
            <w:tcBorders>
              <w:top w:val="single" w:sz="4" w:space="0" w:color="auto"/>
              <w:left w:val="nil"/>
              <w:bottom w:val="single" w:sz="4" w:space="0" w:color="auto"/>
              <w:right w:val="single" w:sz="4" w:space="0" w:color="auto"/>
            </w:tcBorders>
            <w:vAlign w:val="center"/>
          </w:tcPr>
          <w:p w14:paraId="3908CD30" w14:textId="3D0AA068" w:rsidR="00C0160D" w:rsidRDefault="00C0160D" w:rsidP="00C0160D">
            <w:pPr>
              <w:bidi/>
              <w:jc w:val="center"/>
              <w:rPr>
                <w:color w:val="7030A0"/>
                <w:sz w:val="18"/>
                <w:szCs w:val="18"/>
              </w:rPr>
            </w:pPr>
            <w:r>
              <w:rPr>
                <w:color w:val="7030A0"/>
              </w:rPr>
              <w:t>Isatuximab 20 mg per 1 ml  (500mg/25ml )concentrate for solution for infusion</w:t>
            </w:r>
            <w:r>
              <w:rPr>
                <w:color w:val="000000"/>
              </w:rPr>
              <w:br/>
            </w:r>
            <w:r>
              <w:rPr>
                <w:color w:val="FF0000"/>
                <w:sz w:val="16"/>
                <w:szCs w:val="16"/>
                <w:rtl/>
              </w:rPr>
              <w:t xml:space="preserve">الزام الشركات الموردة للادوية البايولوجية بتجهيز الوزارة بالاجهزة التالية </w:t>
            </w:r>
            <w:r>
              <w:rPr>
                <w:color w:val="FF0000"/>
                <w:sz w:val="16"/>
                <w:szCs w:val="16"/>
              </w:rPr>
              <w:br/>
              <w:t xml:space="preserve">1- serum protein </w:t>
            </w:r>
            <w:r>
              <w:rPr>
                <w:color w:val="FF0000"/>
                <w:sz w:val="16"/>
                <w:szCs w:val="16"/>
              </w:rPr>
              <w:lastRenderedPageBreak/>
              <w:t xml:space="preserve">electrophoresis and immunofixation </w:t>
            </w:r>
            <w:r>
              <w:rPr>
                <w:color w:val="FF0000"/>
                <w:sz w:val="16"/>
                <w:szCs w:val="16"/>
              </w:rPr>
              <w:br/>
              <w:t>2- serum free light chain</w:t>
            </w:r>
            <w:r>
              <w:rPr>
                <w:color w:val="FF0000"/>
                <w:sz w:val="16"/>
                <w:szCs w:val="16"/>
              </w:rPr>
              <w:br/>
            </w:r>
            <w:r>
              <w:rPr>
                <w:color w:val="FF0000"/>
                <w:sz w:val="16"/>
                <w:szCs w:val="16"/>
                <w:rtl/>
              </w:rPr>
              <w:t>ويكون العدد خمسة اجهزة لسنة واحدة ( ثلاثة اجهزة من قبل الشركة المنتجة لمادة</w:t>
            </w:r>
            <w:r>
              <w:rPr>
                <w:color w:val="FF0000"/>
                <w:sz w:val="16"/>
                <w:szCs w:val="16"/>
              </w:rPr>
              <w:t xml:space="preserve">  daratumumab </w:t>
            </w:r>
            <w:r>
              <w:rPr>
                <w:color w:val="FF0000"/>
                <w:sz w:val="16"/>
                <w:szCs w:val="16"/>
                <w:rtl/>
              </w:rPr>
              <w:t>وجهازين من قبل الشركة المنتجة لمادة</w:t>
            </w:r>
            <w:r>
              <w:rPr>
                <w:color w:val="FF0000"/>
                <w:sz w:val="16"/>
                <w:szCs w:val="16"/>
              </w:rPr>
              <w:t xml:space="preserve">  isatuximab ) </w:t>
            </w:r>
            <w:r>
              <w:rPr>
                <w:color w:val="FF0000"/>
                <w:sz w:val="16"/>
                <w:szCs w:val="16"/>
                <w:rtl/>
              </w:rPr>
              <w:t>ويعاد النظر بهذه الاجهزة مع العقود اللاحقة وتتولى اللجنة الاستشارية لوضع مواصفات الاجهزة وتحديد اعداد المواد التشغيلية والتي يجب ان تتضمنها العقود</w:t>
            </w:r>
            <w:r>
              <w:rPr>
                <w:color w:val="FF0000"/>
                <w:sz w:val="16"/>
                <w:szCs w:val="16"/>
              </w:rPr>
              <w:br/>
            </w:r>
            <w:r>
              <w:rPr>
                <w:color w:val="FF0000"/>
                <w:sz w:val="16"/>
                <w:szCs w:val="16"/>
                <w:rtl/>
              </w:rPr>
              <w:t>يكون تقدير الحاجة لعام 2027 المتضمن تحديد عدد المرضى سابقا كما يلي</w:t>
            </w:r>
            <w:r>
              <w:rPr>
                <w:color w:val="FF0000"/>
                <w:sz w:val="16"/>
                <w:szCs w:val="16"/>
              </w:rPr>
              <w:t xml:space="preserve"> :</w:t>
            </w:r>
            <w:r>
              <w:rPr>
                <w:color w:val="FF0000"/>
                <w:sz w:val="16"/>
                <w:szCs w:val="16"/>
              </w:rPr>
              <w:br/>
              <w:t xml:space="preserve">1- </w:t>
            </w:r>
            <w:r>
              <w:rPr>
                <w:color w:val="FF0000"/>
                <w:sz w:val="16"/>
                <w:szCs w:val="16"/>
                <w:rtl/>
              </w:rPr>
              <w:t>اذا كان عدد المرضى 20</w:t>
            </w:r>
            <w:r>
              <w:rPr>
                <w:color w:val="FF0000"/>
                <w:sz w:val="16"/>
                <w:szCs w:val="16"/>
              </w:rPr>
              <w:t xml:space="preserve">  </w:t>
            </w:r>
            <w:r>
              <w:rPr>
                <w:color w:val="FF0000"/>
                <w:sz w:val="16"/>
                <w:szCs w:val="16"/>
                <w:rtl/>
              </w:rPr>
              <w:t>مريض فما دون تكون الزيادة 10</w:t>
            </w:r>
            <w:r>
              <w:rPr>
                <w:color w:val="FF0000"/>
                <w:sz w:val="16"/>
                <w:szCs w:val="16"/>
              </w:rPr>
              <w:t xml:space="preserve">% </w:t>
            </w:r>
            <w:r>
              <w:rPr>
                <w:color w:val="FF0000"/>
                <w:sz w:val="16"/>
                <w:szCs w:val="16"/>
              </w:rPr>
              <w:br/>
              <w:t xml:space="preserve">2- </w:t>
            </w:r>
            <w:r>
              <w:rPr>
                <w:color w:val="FF0000"/>
                <w:sz w:val="16"/>
                <w:szCs w:val="16"/>
                <w:rtl/>
              </w:rPr>
              <w:t>اذا كان عدد المرضى 30 مريض</w:t>
            </w:r>
            <w:r>
              <w:rPr>
                <w:color w:val="FF0000"/>
                <w:sz w:val="16"/>
                <w:szCs w:val="16"/>
              </w:rPr>
              <w:t xml:space="preserve">  </w:t>
            </w:r>
            <w:r>
              <w:rPr>
                <w:color w:val="FF0000"/>
                <w:sz w:val="16"/>
                <w:szCs w:val="16"/>
                <w:rtl/>
              </w:rPr>
              <w:t>فما دون تكون الزيادة 15</w:t>
            </w:r>
            <w:r>
              <w:rPr>
                <w:color w:val="FF0000"/>
                <w:sz w:val="16"/>
                <w:szCs w:val="16"/>
              </w:rPr>
              <w:t>%</w:t>
            </w:r>
            <w:r>
              <w:rPr>
                <w:color w:val="FF0000"/>
                <w:sz w:val="16"/>
                <w:szCs w:val="16"/>
              </w:rPr>
              <w:br/>
              <w:t xml:space="preserve">3- </w:t>
            </w:r>
            <w:r>
              <w:rPr>
                <w:color w:val="FF0000"/>
                <w:sz w:val="16"/>
                <w:szCs w:val="16"/>
                <w:rtl/>
              </w:rPr>
              <w:t>اذا كان عدد المرضى مازاد عن 30 مريض تكون الزيادة 25</w:t>
            </w:r>
            <w:r>
              <w:rPr>
                <w:color w:val="FF0000"/>
                <w:sz w:val="16"/>
                <w:szCs w:val="16"/>
              </w:rPr>
              <w:t>%</w:t>
            </w:r>
            <w:r>
              <w:rPr>
                <w:color w:val="FF0000"/>
                <w:sz w:val="16"/>
                <w:szCs w:val="16"/>
              </w:rPr>
              <w:br/>
            </w:r>
            <w:r>
              <w:rPr>
                <w:color w:val="FF0000"/>
                <w:sz w:val="16"/>
                <w:szCs w:val="16"/>
              </w:rPr>
              <w:br/>
            </w:r>
            <w:r>
              <w:rPr>
                <w:color w:val="FF0000"/>
                <w:sz w:val="16"/>
                <w:szCs w:val="16"/>
                <w:rtl/>
              </w:rPr>
              <w:t xml:space="preserve">تتم مراجعة الاحتياج من قبل اللجنة الوطنية للمادة سنويا </w:t>
            </w:r>
            <w:r>
              <w:rPr>
                <w:color w:val="FF0000"/>
                <w:sz w:val="16"/>
                <w:szCs w:val="16"/>
              </w:rPr>
              <w:br/>
            </w:r>
            <w:r>
              <w:rPr>
                <w:color w:val="FF0000"/>
                <w:sz w:val="16"/>
                <w:szCs w:val="16"/>
              </w:rPr>
              <w:br/>
            </w:r>
            <w:r>
              <w:rPr>
                <w:color w:val="FF0000"/>
                <w:sz w:val="16"/>
                <w:szCs w:val="16"/>
                <w:rtl/>
              </w:rPr>
              <w:t xml:space="preserve">لعلاج 100 مريض </w:t>
            </w:r>
            <w:r>
              <w:rPr>
                <w:color w:val="FF0000"/>
                <w:sz w:val="16"/>
                <w:szCs w:val="16"/>
                <w:rtl/>
              </w:rPr>
              <w:lastRenderedPageBreak/>
              <w:t>كخط ثاني</w:t>
            </w:r>
            <w:r>
              <w:rPr>
                <w:color w:val="FF0000"/>
                <w:sz w:val="16"/>
                <w:szCs w:val="16"/>
              </w:rPr>
              <w:br/>
            </w:r>
            <w:r>
              <w:rPr>
                <w:color w:val="FF0000"/>
                <w:sz w:val="16"/>
                <w:szCs w:val="16"/>
              </w:rPr>
              <w:br/>
            </w:r>
            <w:r>
              <w:rPr>
                <w:color w:val="FF0000"/>
                <w:sz w:val="16"/>
                <w:szCs w:val="16"/>
                <w:rtl/>
              </w:rPr>
              <w:t>تتولى اللجنة الاستشارية وبالتنسيق مع تقدير الحاجة ومجلس السرطان وضع خطة لتوزيع</w:t>
            </w:r>
          </w:p>
        </w:tc>
        <w:tc>
          <w:tcPr>
            <w:tcW w:w="1845" w:type="dxa"/>
            <w:shd w:val="clear" w:color="auto" w:fill="BFBFBF"/>
            <w:vAlign w:val="center"/>
          </w:tcPr>
          <w:p w14:paraId="21B48DC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6B0790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B205BB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36C12B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417B58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C9BBFD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E1BF6C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1D7B97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BF2DD7A"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F27639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52482A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4B42E1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F59B6E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FCB51E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611E06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6DAFFA6"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A8E658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3DA17A2"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0C953A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69C0C0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B86763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2A740AD4" w14:textId="77777777" w:rsidTr="00C0160D">
        <w:tc>
          <w:tcPr>
            <w:tcW w:w="625" w:type="dxa"/>
            <w:shd w:val="clear" w:color="auto" w:fill="BFBFBF"/>
            <w:vAlign w:val="center"/>
          </w:tcPr>
          <w:p w14:paraId="2F5D6D8E"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E40BDB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4BB339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CB698A6" w14:textId="16B760B9"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sz w:val="16"/>
                <w:szCs w:val="16"/>
              </w:rPr>
              <w:t>15-AG0-013</w:t>
            </w:r>
          </w:p>
        </w:tc>
        <w:tc>
          <w:tcPr>
            <w:tcW w:w="1418" w:type="dxa"/>
            <w:tcBorders>
              <w:top w:val="single" w:sz="4" w:space="0" w:color="auto"/>
              <w:left w:val="nil"/>
              <w:bottom w:val="single" w:sz="4" w:space="0" w:color="auto"/>
              <w:right w:val="single" w:sz="4" w:space="0" w:color="auto"/>
            </w:tcBorders>
            <w:vAlign w:val="center"/>
          </w:tcPr>
          <w:p w14:paraId="240AD0A7" w14:textId="5BB87A6A" w:rsidR="00C0160D" w:rsidRDefault="00C0160D" w:rsidP="00C0160D">
            <w:pPr>
              <w:bidi/>
              <w:jc w:val="center"/>
              <w:rPr>
                <w:color w:val="7030A0"/>
                <w:sz w:val="18"/>
                <w:szCs w:val="18"/>
              </w:rPr>
            </w:pPr>
            <w:r>
              <w:rPr>
                <w:rFonts w:ascii="Arial" w:hAnsi="Arial" w:cs="Arial"/>
              </w:rPr>
              <w:t xml:space="preserve">Tamoxifen (as citrate) 20mg Tablet                                           </w:t>
            </w:r>
            <w:r>
              <w:rPr>
                <w:rFonts w:ascii="Arial" w:hAnsi="Arial" w:cs="Arial"/>
                <w:rtl/>
              </w:rPr>
              <w:t>يضاف استطباب العقم</w:t>
            </w:r>
          </w:p>
        </w:tc>
        <w:tc>
          <w:tcPr>
            <w:tcW w:w="1845" w:type="dxa"/>
            <w:shd w:val="clear" w:color="auto" w:fill="BFBFBF"/>
            <w:vAlign w:val="center"/>
          </w:tcPr>
          <w:p w14:paraId="4DF360E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CDA17C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5CFD3B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0F8D3F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4E87A1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5A038D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EB084D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4E4062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ACC601A"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D8FBB2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E0BD52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6FD416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CC2555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650FDC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C24182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FBF62BD"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C3BCCF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D322320"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77A59D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BD5776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753872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452EC77A" w14:textId="77777777" w:rsidTr="00C0160D">
        <w:tc>
          <w:tcPr>
            <w:tcW w:w="625" w:type="dxa"/>
            <w:shd w:val="clear" w:color="auto" w:fill="BFBFBF"/>
            <w:vAlign w:val="center"/>
          </w:tcPr>
          <w:p w14:paraId="2FB7FF61"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0CCEFE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11C253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FCCA6F0" w14:textId="1406584D"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15-AG0-015</w:t>
            </w:r>
          </w:p>
        </w:tc>
        <w:tc>
          <w:tcPr>
            <w:tcW w:w="1418" w:type="dxa"/>
            <w:tcBorders>
              <w:top w:val="single" w:sz="4" w:space="0" w:color="auto"/>
              <w:left w:val="nil"/>
              <w:bottom w:val="single" w:sz="4" w:space="0" w:color="auto"/>
              <w:right w:val="single" w:sz="4" w:space="0" w:color="auto"/>
            </w:tcBorders>
            <w:vAlign w:val="center"/>
          </w:tcPr>
          <w:p w14:paraId="692D3DF8" w14:textId="4F3D1D08" w:rsidR="00C0160D" w:rsidRDefault="00C0160D" w:rsidP="00C0160D">
            <w:pPr>
              <w:bidi/>
              <w:jc w:val="center"/>
              <w:rPr>
                <w:color w:val="7030A0"/>
                <w:sz w:val="18"/>
                <w:szCs w:val="18"/>
              </w:rPr>
            </w:pPr>
            <w:r>
              <w:rPr>
                <w:rFonts w:ascii="Arial" w:hAnsi="Arial" w:cs="Arial"/>
                <w:color w:val="000000"/>
              </w:rPr>
              <w:t xml:space="preserve">Bicalutamide 50mg  tablet                                                          </w:t>
            </w:r>
            <w:r>
              <w:rPr>
                <w:rFonts w:ascii="Arial" w:hAnsi="Arial" w:cs="Arial"/>
                <w:color w:val="000000"/>
                <w:rtl/>
              </w:rPr>
              <w:t>لحالات سرطان البروستات المتقدم</w:t>
            </w:r>
            <w:r>
              <w:rPr>
                <w:rFonts w:ascii="Arial" w:hAnsi="Arial" w:cs="Arial"/>
                <w:color w:val="000000"/>
              </w:rPr>
              <w:t xml:space="preserve">                                                   _ Not use in cases of Localize prostatic disease  </w:t>
            </w:r>
          </w:p>
        </w:tc>
        <w:tc>
          <w:tcPr>
            <w:tcW w:w="1845" w:type="dxa"/>
            <w:shd w:val="clear" w:color="auto" w:fill="BFBFBF"/>
            <w:vAlign w:val="center"/>
          </w:tcPr>
          <w:p w14:paraId="07AF4BC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AFBE93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D2EB27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381E7E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9A9A2B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BD4299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54D2B6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C87C1B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F1EC65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AAC016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3BE815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E73E36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EE7E49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13996E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95FD7A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E17F3C"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1DAD88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3B22BBC"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544799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EF9EC8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4F3B9E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4753E2B1" w14:textId="77777777" w:rsidTr="00C0160D">
        <w:tc>
          <w:tcPr>
            <w:tcW w:w="625" w:type="dxa"/>
            <w:shd w:val="clear" w:color="auto" w:fill="BFBFBF"/>
            <w:vAlign w:val="center"/>
          </w:tcPr>
          <w:p w14:paraId="0C849C94"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6779E5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601B7B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AF187A0" w14:textId="52763333"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sz w:val="16"/>
                <w:szCs w:val="16"/>
              </w:rPr>
              <w:t>15-AG0-023</w:t>
            </w:r>
          </w:p>
        </w:tc>
        <w:tc>
          <w:tcPr>
            <w:tcW w:w="1418" w:type="dxa"/>
            <w:tcBorders>
              <w:top w:val="single" w:sz="4" w:space="0" w:color="auto"/>
              <w:left w:val="nil"/>
              <w:bottom w:val="single" w:sz="4" w:space="0" w:color="auto"/>
              <w:right w:val="single" w:sz="4" w:space="0" w:color="auto"/>
            </w:tcBorders>
            <w:vAlign w:val="center"/>
          </w:tcPr>
          <w:p w14:paraId="2EECDC0B" w14:textId="768FA4A7" w:rsidR="00C0160D" w:rsidRDefault="00C0160D" w:rsidP="00C0160D">
            <w:pPr>
              <w:bidi/>
              <w:jc w:val="center"/>
              <w:rPr>
                <w:color w:val="7030A0"/>
                <w:sz w:val="18"/>
                <w:szCs w:val="18"/>
              </w:rPr>
            </w:pPr>
            <w:r>
              <w:rPr>
                <w:rFonts w:ascii="Arial" w:hAnsi="Arial" w:cs="Arial"/>
              </w:rPr>
              <w:t xml:space="preserve">fulvestrant  250 mg /5 ml  im only pre-filled syringe                   </w:t>
            </w:r>
            <w:r>
              <w:rPr>
                <w:rFonts w:ascii="Arial" w:hAnsi="Arial" w:cs="Arial"/>
                <w:rtl/>
              </w:rPr>
              <w:t>يحصر صرفها لعلاج سرطان الثدي</w:t>
            </w:r>
            <w:r>
              <w:rPr>
                <w:rFonts w:ascii="Arial" w:hAnsi="Arial" w:cs="Arial"/>
              </w:rPr>
              <w:t xml:space="preserve">  </w:t>
            </w:r>
            <w:r>
              <w:rPr>
                <w:rFonts w:ascii="Arial" w:hAnsi="Arial" w:cs="Arial"/>
                <w:rtl/>
              </w:rPr>
              <w:t xml:space="preserve">المنتشر كخط ثالث </w:t>
            </w:r>
            <w:r>
              <w:rPr>
                <w:rFonts w:ascii="Arial" w:hAnsi="Arial" w:cs="Arial"/>
              </w:rPr>
              <w:br/>
              <w:t>Metastatic ca breast in postmenopausal ER positive her2 negative with bone and soft tissue metastasis no  visceral crisis</w:t>
            </w:r>
          </w:p>
        </w:tc>
        <w:tc>
          <w:tcPr>
            <w:tcW w:w="1845" w:type="dxa"/>
            <w:shd w:val="clear" w:color="auto" w:fill="BFBFBF"/>
            <w:vAlign w:val="center"/>
          </w:tcPr>
          <w:p w14:paraId="4FC2607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EFAD61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7F3568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D4AE80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B4723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E8DA23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A95A8F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A7F1AE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937618A"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CA5B44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C0152F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9D8CBD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D109F1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1B51B9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F0339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8F8097E"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E90CDE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437504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90EE92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C13CD6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EBB6D1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63FFA9EA" w14:textId="77777777" w:rsidTr="00C0160D">
        <w:tc>
          <w:tcPr>
            <w:tcW w:w="625" w:type="dxa"/>
            <w:shd w:val="clear" w:color="auto" w:fill="BFBFBF"/>
            <w:vAlign w:val="center"/>
          </w:tcPr>
          <w:p w14:paraId="1F137EA5"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9EE3CE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3A4711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69472FF" w14:textId="1B971255"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rPr>
              <w:t>15-B00-003</w:t>
            </w:r>
          </w:p>
        </w:tc>
        <w:tc>
          <w:tcPr>
            <w:tcW w:w="1418" w:type="dxa"/>
            <w:tcBorders>
              <w:top w:val="single" w:sz="4" w:space="0" w:color="auto"/>
              <w:left w:val="nil"/>
              <w:bottom w:val="single" w:sz="4" w:space="0" w:color="auto"/>
              <w:right w:val="single" w:sz="4" w:space="0" w:color="auto"/>
            </w:tcBorders>
            <w:vAlign w:val="center"/>
          </w:tcPr>
          <w:p w14:paraId="680C9E70" w14:textId="7FAC9852" w:rsidR="00C0160D" w:rsidRDefault="00C0160D" w:rsidP="00C0160D">
            <w:pPr>
              <w:bidi/>
              <w:jc w:val="center"/>
              <w:rPr>
                <w:color w:val="7030A0"/>
                <w:sz w:val="18"/>
                <w:szCs w:val="18"/>
              </w:rPr>
            </w:pPr>
            <w:r>
              <w:rPr>
                <w:rFonts w:ascii="Arial" w:hAnsi="Arial" w:cs="Arial"/>
              </w:rPr>
              <w:t>Antithymocyte Globulin 100mg/5ml Vial (ATG Rabbit type)       1204</w:t>
            </w:r>
            <w:r>
              <w:rPr>
                <w:rFonts w:ascii="Arial" w:hAnsi="Arial" w:cs="Arial"/>
              </w:rPr>
              <w:br/>
            </w:r>
            <w:r>
              <w:rPr>
                <w:rFonts w:ascii="Arial" w:hAnsi="Arial" w:cs="Arial"/>
                <w:rtl/>
              </w:rPr>
              <w:t>تثبت المادة ضمن تصنيف</w:t>
            </w:r>
            <w:r>
              <w:rPr>
                <w:rFonts w:ascii="Arial" w:hAnsi="Arial" w:cs="Arial"/>
              </w:rPr>
              <w:t xml:space="preserve"> </w:t>
            </w:r>
            <w:r>
              <w:rPr>
                <w:rFonts w:ascii="Arial" w:hAnsi="Arial" w:cs="Arial"/>
              </w:rPr>
              <w:lastRenderedPageBreak/>
              <w:t>immunosuprressant</w:t>
            </w:r>
            <w:r>
              <w:rPr>
                <w:rFonts w:ascii="Arial" w:hAnsi="Arial" w:cs="Arial"/>
              </w:rPr>
              <w:br/>
            </w:r>
            <w:r>
              <w:rPr>
                <w:rFonts w:ascii="Arial" w:hAnsi="Arial" w:cs="Arial"/>
                <w:rtl/>
              </w:rPr>
              <w:t>ج/1140 م.تخصصي زرع الكلى اضافة مركز زرع نخاع العظم/مدينة الطب كمنفذ صرف</w:t>
            </w:r>
            <w:r>
              <w:rPr>
                <w:rFonts w:ascii="Arial" w:hAnsi="Arial" w:cs="Arial"/>
              </w:rPr>
              <w:t xml:space="preserve"> </w:t>
            </w:r>
          </w:p>
        </w:tc>
        <w:tc>
          <w:tcPr>
            <w:tcW w:w="1845" w:type="dxa"/>
            <w:shd w:val="clear" w:color="auto" w:fill="BFBFBF"/>
            <w:vAlign w:val="center"/>
          </w:tcPr>
          <w:p w14:paraId="47272DE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519542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7BF514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19F336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384631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8DB482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F6C8FD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2D7B68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8821715"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1BC69C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431E4E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9268EC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740A94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6AC11F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239270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59A7D7A"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2CC6D9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79408A6"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51CB24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8EF3B4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CC31B6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52F33CF1" w14:textId="77777777" w:rsidTr="00C0160D">
        <w:tc>
          <w:tcPr>
            <w:tcW w:w="625" w:type="dxa"/>
            <w:shd w:val="clear" w:color="auto" w:fill="BFBFBF"/>
            <w:vAlign w:val="center"/>
          </w:tcPr>
          <w:p w14:paraId="5F93AD26"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F667DB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9F1646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CA52FCA" w14:textId="6B5DF983"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sz w:val="16"/>
                <w:szCs w:val="16"/>
              </w:rPr>
              <w:t>15-B00-073</w:t>
            </w:r>
          </w:p>
        </w:tc>
        <w:tc>
          <w:tcPr>
            <w:tcW w:w="1418" w:type="dxa"/>
            <w:tcBorders>
              <w:top w:val="single" w:sz="4" w:space="0" w:color="auto"/>
              <w:left w:val="nil"/>
              <w:bottom w:val="single" w:sz="4" w:space="0" w:color="auto"/>
              <w:right w:val="single" w:sz="4" w:space="0" w:color="auto"/>
            </w:tcBorders>
            <w:vAlign w:val="center"/>
          </w:tcPr>
          <w:p w14:paraId="08271B99" w14:textId="457E1CD3" w:rsidR="00C0160D" w:rsidRDefault="00C0160D" w:rsidP="00C0160D">
            <w:pPr>
              <w:bidi/>
              <w:jc w:val="center"/>
              <w:rPr>
                <w:color w:val="7030A0"/>
                <w:sz w:val="18"/>
                <w:szCs w:val="18"/>
              </w:rPr>
            </w:pPr>
            <w:r>
              <w:rPr>
                <w:rFonts w:ascii="Arial" w:hAnsi="Arial" w:cs="Arial"/>
              </w:rPr>
              <w:t>Antithymocytic Globulin  (ATG,Rabbit type) for I.V. infusion powder for reconstitution; 25 mg vial or  ampoule</w:t>
            </w:r>
            <w:r>
              <w:rPr>
                <w:rFonts w:ascii="Arial" w:hAnsi="Arial" w:cs="Arial"/>
              </w:rPr>
              <w:br/>
            </w:r>
            <w:bookmarkStart w:id="28" w:name="_GoBack"/>
            <w:bookmarkEnd w:id="28"/>
            <w:r>
              <w:rPr>
                <w:rFonts w:ascii="Arial" w:hAnsi="Arial" w:cs="Arial"/>
              </w:rPr>
              <w:br/>
            </w:r>
            <w:r>
              <w:rPr>
                <w:rFonts w:ascii="Arial" w:hAnsi="Arial" w:cs="Arial"/>
                <w:color w:val="FF0000"/>
              </w:rPr>
              <w:t xml:space="preserve"> </w:t>
            </w:r>
            <w:r>
              <w:rPr>
                <w:rFonts w:ascii="Arial" w:hAnsi="Arial" w:cs="Arial"/>
                <w:color w:val="FF0000"/>
                <w:rtl/>
              </w:rPr>
              <w:t>مادة</w:t>
            </w:r>
            <w:r>
              <w:rPr>
                <w:rFonts w:ascii="Arial" w:hAnsi="Arial" w:cs="Arial"/>
                <w:color w:val="FF0000"/>
              </w:rPr>
              <w:t xml:space="preserve"> ATG  </w:t>
            </w:r>
            <w:r>
              <w:rPr>
                <w:rFonts w:ascii="Arial" w:hAnsi="Arial" w:cs="Arial"/>
                <w:color w:val="FF0000"/>
                <w:rtl/>
              </w:rPr>
              <w:t>يجب ان تعامل في الاستيراد معاملة الادوية الكيمياوية</w:t>
            </w:r>
            <w:r>
              <w:rPr>
                <w:rFonts w:ascii="Arial" w:hAnsi="Arial" w:cs="Arial"/>
                <w:color w:val="FF0000"/>
              </w:rPr>
              <w:t xml:space="preserve">                     </w:t>
            </w:r>
            <w:r>
              <w:rPr>
                <w:rFonts w:ascii="Arial" w:hAnsi="Arial" w:cs="Arial"/>
                <w:color w:val="FF0000"/>
              </w:rPr>
              <w:br/>
            </w:r>
            <w:r>
              <w:rPr>
                <w:rFonts w:ascii="Arial" w:hAnsi="Arial" w:cs="Arial"/>
                <w:color w:val="FF0000"/>
                <w:rtl/>
              </w:rPr>
              <w:t>تثبت المادة ضمن تصنيف</w:t>
            </w:r>
            <w:r>
              <w:rPr>
                <w:rFonts w:ascii="Arial" w:hAnsi="Arial" w:cs="Arial"/>
                <w:color w:val="FF0000"/>
              </w:rPr>
              <w:t xml:space="preserve"> immunosup</w:t>
            </w:r>
            <w:r>
              <w:rPr>
                <w:rFonts w:ascii="Arial" w:hAnsi="Arial" w:cs="Arial"/>
                <w:color w:val="FF0000"/>
              </w:rPr>
              <w:lastRenderedPageBreak/>
              <w:t>rressant</w:t>
            </w:r>
            <w:r>
              <w:rPr>
                <w:rFonts w:ascii="Arial" w:hAnsi="Arial" w:cs="Arial"/>
                <w:color w:val="FF0000"/>
              </w:rPr>
              <w:br/>
            </w:r>
            <w:r>
              <w:rPr>
                <w:rFonts w:ascii="Arial" w:hAnsi="Arial" w:cs="Arial"/>
                <w:color w:val="FF0000"/>
                <w:rtl/>
              </w:rPr>
              <w:t>يحدد احتياجه من قبل مراكز زرع الكلى ومراكز زرع النخاعان</w:t>
            </w:r>
          </w:p>
        </w:tc>
        <w:tc>
          <w:tcPr>
            <w:tcW w:w="1845" w:type="dxa"/>
            <w:shd w:val="clear" w:color="auto" w:fill="BFBFBF"/>
            <w:vAlign w:val="center"/>
          </w:tcPr>
          <w:p w14:paraId="5F5A6D6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B2525A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B22217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76B2CC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5A2620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197912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EA8E44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04B5B5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5FB7AF0"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BA7FF5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6FC52C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900546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CB3423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40044C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95B1F1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7C4BA4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12B187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D56BC4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3813C2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EE11B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B29858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168DE3F7" w14:textId="77777777" w:rsidTr="00C0160D">
        <w:tc>
          <w:tcPr>
            <w:tcW w:w="625" w:type="dxa"/>
            <w:shd w:val="clear" w:color="auto" w:fill="BFBFBF"/>
            <w:vAlign w:val="center"/>
          </w:tcPr>
          <w:p w14:paraId="709B35D0"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D6C5A7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0D80C8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B649950" w14:textId="0F3A0D48"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15-AA0-008</w:t>
            </w:r>
          </w:p>
        </w:tc>
        <w:tc>
          <w:tcPr>
            <w:tcW w:w="1418" w:type="dxa"/>
            <w:tcBorders>
              <w:top w:val="single" w:sz="4" w:space="0" w:color="auto"/>
              <w:left w:val="nil"/>
              <w:bottom w:val="single" w:sz="4" w:space="0" w:color="auto"/>
              <w:right w:val="single" w:sz="4" w:space="0" w:color="auto"/>
            </w:tcBorders>
            <w:vAlign w:val="center"/>
          </w:tcPr>
          <w:p w14:paraId="6D5A73D7" w14:textId="1224974F" w:rsidR="00C0160D" w:rsidRDefault="00C0160D" w:rsidP="00C0160D">
            <w:pPr>
              <w:bidi/>
              <w:jc w:val="center"/>
              <w:rPr>
                <w:color w:val="7030A0"/>
                <w:sz w:val="18"/>
                <w:szCs w:val="18"/>
              </w:rPr>
            </w:pPr>
            <w:r>
              <w:rPr>
                <w:rFonts w:ascii="Arial" w:hAnsi="Arial" w:cs="Arial"/>
                <w:color w:val="000000"/>
              </w:rPr>
              <w:t>Cyclophosphamide 500mg vial Injection                                    1274</w:t>
            </w:r>
            <w:r>
              <w:rPr>
                <w:rFonts w:ascii="Arial" w:hAnsi="Arial" w:cs="Arial"/>
                <w:color w:val="000000"/>
              </w:rPr>
              <w:br/>
            </w:r>
            <w:r>
              <w:rPr>
                <w:rFonts w:ascii="Arial" w:hAnsi="Arial" w:cs="Arial"/>
                <w:color w:val="000000"/>
                <w:rtl/>
              </w:rPr>
              <w:t>يوجه الاحتياج للاختصاصات الطبية المستفيدة من العلاجين والتي تشمل</w:t>
            </w:r>
            <w:r>
              <w:rPr>
                <w:rFonts w:ascii="Arial" w:hAnsi="Arial" w:cs="Arial"/>
                <w:color w:val="000000"/>
              </w:rPr>
              <w:t xml:space="preserve"> :</w:t>
            </w:r>
            <w:r>
              <w:rPr>
                <w:rFonts w:ascii="Arial" w:hAnsi="Arial" w:cs="Arial"/>
                <w:color w:val="000000"/>
              </w:rPr>
              <w:br/>
              <w:t xml:space="preserve">1- </w:t>
            </w:r>
            <w:r>
              <w:rPr>
                <w:rFonts w:ascii="Arial" w:hAnsi="Arial" w:cs="Arial"/>
                <w:color w:val="000000"/>
                <w:rtl/>
              </w:rPr>
              <w:t>استشارية امراض الدم</w:t>
            </w:r>
            <w:r>
              <w:rPr>
                <w:rFonts w:ascii="Arial" w:hAnsi="Arial" w:cs="Arial"/>
                <w:color w:val="000000"/>
              </w:rPr>
              <w:br/>
              <w:t xml:space="preserve">2- </w:t>
            </w:r>
            <w:r>
              <w:rPr>
                <w:rFonts w:ascii="Arial" w:hAnsi="Arial" w:cs="Arial"/>
                <w:color w:val="000000"/>
                <w:rtl/>
              </w:rPr>
              <w:t xml:space="preserve">استشارية امراض المفاصل والروماتيزم </w:t>
            </w:r>
            <w:r>
              <w:rPr>
                <w:rFonts w:ascii="Arial" w:hAnsi="Arial" w:cs="Arial"/>
                <w:color w:val="000000"/>
              </w:rPr>
              <w:br/>
              <w:t xml:space="preserve">3- </w:t>
            </w:r>
            <w:r>
              <w:rPr>
                <w:rFonts w:ascii="Arial" w:hAnsi="Arial" w:cs="Arial"/>
                <w:color w:val="000000"/>
                <w:rtl/>
              </w:rPr>
              <w:t>استشارية امراض وزرع الكلى</w:t>
            </w:r>
            <w:r>
              <w:rPr>
                <w:rFonts w:ascii="Arial" w:hAnsi="Arial" w:cs="Arial"/>
                <w:color w:val="000000"/>
              </w:rPr>
              <w:br/>
              <w:t xml:space="preserve">4- </w:t>
            </w:r>
            <w:r>
              <w:rPr>
                <w:rFonts w:ascii="Arial" w:hAnsi="Arial" w:cs="Arial"/>
                <w:color w:val="000000"/>
                <w:rtl/>
              </w:rPr>
              <w:t>الاشعة العلاجية</w:t>
            </w:r>
            <w:r>
              <w:rPr>
                <w:rFonts w:ascii="Arial" w:hAnsi="Arial" w:cs="Arial"/>
                <w:color w:val="000000"/>
              </w:rPr>
              <w:br/>
              <w:t xml:space="preserve">5- </w:t>
            </w:r>
            <w:r>
              <w:rPr>
                <w:rFonts w:ascii="Arial" w:hAnsi="Arial" w:cs="Arial"/>
                <w:color w:val="000000"/>
                <w:rtl/>
              </w:rPr>
              <w:t xml:space="preserve">الاورام </w:t>
            </w:r>
            <w:r>
              <w:rPr>
                <w:rFonts w:ascii="Arial" w:hAnsi="Arial" w:cs="Arial"/>
                <w:color w:val="000000"/>
              </w:rPr>
              <w:br/>
            </w:r>
            <w:r>
              <w:rPr>
                <w:rFonts w:ascii="Arial" w:hAnsi="Arial" w:cs="Arial"/>
                <w:color w:val="000000"/>
              </w:rPr>
              <w:br/>
              <w:t>1204</w:t>
            </w:r>
            <w:r>
              <w:rPr>
                <w:rFonts w:ascii="Arial" w:hAnsi="Arial" w:cs="Arial"/>
                <w:color w:val="000000"/>
              </w:rPr>
              <w:br/>
            </w:r>
            <w:r>
              <w:rPr>
                <w:rFonts w:ascii="Arial" w:hAnsi="Arial" w:cs="Arial"/>
                <w:color w:val="000000"/>
                <w:rtl/>
              </w:rPr>
              <w:t>تثبت المادة ضمن تصنيف</w:t>
            </w:r>
            <w:r>
              <w:rPr>
                <w:rFonts w:ascii="Arial" w:hAnsi="Arial" w:cs="Arial"/>
                <w:color w:val="000000"/>
              </w:rPr>
              <w:t xml:space="preserve"> </w:t>
            </w:r>
            <w:r>
              <w:rPr>
                <w:rFonts w:ascii="Arial" w:hAnsi="Arial" w:cs="Arial"/>
                <w:color w:val="000000"/>
              </w:rPr>
              <w:lastRenderedPageBreak/>
              <w:t>immunosuprressant</w:t>
            </w:r>
            <w:r>
              <w:rPr>
                <w:rFonts w:ascii="Arial" w:hAnsi="Arial" w:cs="Arial"/>
                <w:color w:val="000000"/>
              </w:rPr>
              <w:br/>
            </w:r>
            <w:r>
              <w:rPr>
                <w:rFonts w:ascii="Arial" w:hAnsi="Arial" w:cs="Arial"/>
                <w:color w:val="000000"/>
                <w:rtl/>
              </w:rPr>
              <w:t>ج\1146</w:t>
            </w:r>
            <w:r>
              <w:rPr>
                <w:rFonts w:ascii="Arial" w:hAnsi="Arial" w:cs="Arial"/>
                <w:color w:val="000000"/>
              </w:rPr>
              <w:br/>
            </w:r>
            <w:r>
              <w:rPr>
                <w:rFonts w:ascii="Arial" w:hAnsi="Arial" w:cs="Arial"/>
                <w:color w:val="000000"/>
                <w:rtl/>
              </w:rPr>
              <w:t>شمول الاستطبابات لمرضى مراكز المفاصل والتأهيل الطبي باحتياج المادة</w:t>
            </w:r>
          </w:p>
        </w:tc>
        <w:tc>
          <w:tcPr>
            <w:tcW w:w="1845" w:type="dxa"/>
            <w:shd w:val="clear" w:color="auto" w:fill="BFBFBF"/>
            <w:vAlign w:val="center"/>
          </w:tcPr>
          <w:p w14:paraId="421B00E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0FDA8A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E3C049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F89846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9A931F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AEDD22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0A4EA4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1BC8F3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9CF20A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A23665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B1973F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A81ACB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BCB729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6F81F1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7CC8D9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D60BF8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3A0B0E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6AF685B"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2434E1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B188D5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7F2540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02EB925E" w14:textId="77777777" w:rsidTr="00C0160D">
        <w:tc>
          <w:tcPr>
            <w:tcW w:w="625" w:type="dxa"/>
            <w:shd w:val="clear" w:color="auto" w:fill="BFBFBF"/>
            <w:vAlign w:val="center"/>
          </w:tcPr>
          <w:p w14:paraId="3D5A7D4F"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386029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71EFC6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AC4E9AE" w14:textId="411C2BD8"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15-AA0-010</w:t>
            </w:r>
          </w:p>
        </w:tc>
        <w:tc>
          <w:tcPr>
            <w:tcW w:w="1418" w:type="dxa"/>
            <w:tcBorders>
              <w:top w:val="single" w:sz="4" w:space="0" w:color="auto"/>
              <w:left w:val="nil"/>
              <w:bottom w:val="single" w:sz="4" w:space="0" w:color="auto"/>
              <w:right w:val="single" w:sz="4" w:space="0" w:color="auto"/>
            </w:tcBorders>
            <w:vAlign w:val="center"/>
          </w:tcPr>
          <w:p w14:paraId="4F45AD40" w14:textId="20CD5E35" w:rsidR="00C0160D" w:rsidRDefault="00C0160D" w:rsidP="00C0160D">
            <w:pPr>
              <w:bidi/>
              <w:jc w:val="center"/>
              <w:rPr>
                <w:color w:val="7030A0"/>
                <w:sz w:val="18"/>
                <w:szCs w:val="18"/>
              </w:rPr>
            </w:pPr>
            <w:r>
              <w:rPr>
                <w:rFonts w:ascii="Arial" w:hAnsi="Arial" w:cs="Arial"/>
                <w:color w:val="000000"/>
              </w:rPr>
              <w:t>Dacarbazine 200mg powder for reconstituition  for injection vial (I.V. Infusion  or I.V. infusion and   Intra-arterial perfusion)</w:t>
            </w:r>
            <w:r>
              <w:rPr>
                <w:rFonts w:ascii="Arial" w:hAnsi="Arial" w:cs="Arial"/>
                <w:color w:val="000000"/>
                <w:sz w:val="16"/>
                <w:szCs w:val="16"/>
              </w:rPr>
              <w:br/>
            </w:r>
            <w:r>
              <w:rPr>
                <w:rFonts w:ascii="Arial" w:hAnsi="Arial" w:cs="Arial"/>
                <w:color w:val="FF0000"/>
                <w:sz w:val="16"/>
                <w:szCs w:val="16"/>
              </w:rPr>
              <w:t xml:space="preserve">Note: the drug after reconstitution and during infusion should  be kept out of light </w:t>
            </w:r>
            <w:r>
              <w:rPr>
                <w:rFonts w:ascii="Arial" w:hAnsi="Arial" w:cs="Arial"/>
                <w:color w:val="FF0000"/>
              </w:rPr>
              <w:t xml:space="preserve"> </w:t>
            </w:r>
            <w:r>
              <w:rPr>
                <w:rFonts w:ascii="Arial" w:hAnsi="Arial" w:cs="Arial"/>
                <w:color w:val="000000"/>
              </w:rPr>
              <w:t xml:space="preserve">        </w:t>
            </w:r>
          </w:p>
        </w:tc>
        <w:tc>
          <w:tcPr>
            <w:tcW w:w="1845" w:type="dxa"/>
            <w:shd w:val="clear" w:color="auto" w:fill="BFBFBF"/>
            <w:vAlign w:val="center"/>
          </w:tcPr>
          <w:p w14:paraId="3F143F7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6D2F86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68FF77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C15294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2DC961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376539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D715E8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1456F3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FC84D9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255BE6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E76246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55F32A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025FF3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BD9C3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11E56F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3FA7CE0"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B9553A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AB5E81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F9547F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CF7B75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642275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14672B95" w14:textId="77777777" w:rsidTr="00C0160D">
        <w:tc>
          <w:tcPr>
            <w:tcW w:w="625" w:type="dxa"/>
            <w:shd w:val="clear" w:color="auto" w:fill="BFBFBF"/>
            <w:vAlign w:val="center"/>
          </w:tcPr>
          <w:p w14:paraId="031F5877"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49174A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B34A64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DDABA97" w14:textId="70CAC925"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sz w:val="16"/>
                <w:szCs w:val="16"/>
              </w:rPr>
              <w:t>15-AA0-013</w:t>
            </w:r>
          </w:p>
        </w:tc>
        <w:tc>
          <w:tcPr>
            <w:tcW w:w="1418" w:type="dxa"/>
            <w:tcBorders>
              <w:top w:val="single" w:sz="4" w:space="0" w:color="auto"/>
              <w:left w:val="nil"/>
              <w:bottom w:val="single" w:sz="4" w:space="0" w:color="auto"/>
              <w:right w:val="single" w:sz="4" w:space="0" w:color="auto"/>
            </w:tcBorders>
            <w:vAlign w:val="center"/>
          </w:tcPr>
          <w:p w14:paraId="7B352EC9" w14:textId="01A3ED0D" w:rsidR="00C0160D" w:rsidRDefault="00C0160D" w:rsidP="00C0160D">
            <w:pPr>
              <w:bidi/>
              <w:jc w:val="center"/>
              <w:rPr>
                <w:color w:val="7030A0"/>
                <w:sz w:val="18"/>
                <w:szCs w:val="18"/>
              </w:rPr>
            </w:pPr>
            <w:r>
              <w:rPr>
                <w:rFonts w:ascii="Arial" w:hAnsi="Arial" w:cs="Arial"/>
              </w:rPr>
              <w:t>Ifosfamide 2g powder for reconstitutio</w:t>
            </w:r>
            <w:r>
              <w:rPr>
                <w:rFonts w:ascii="Arial" w:hAnsi="Arial" w:cs="Arial"/>
              </w:rPr>
              <w:lastRenderedPageBreak/>
              <w:t>n or solution for infusion  vial  for I.V injection</w:t>
            </w:r>
          </w:p>
        </w:tc>
        <w:tc>
          <w:tcPr>
            <w:tcW w:w="1845" w:type="dxa"/>
            <w:shd w:val="clear" w:color="auto" w:fill="BFBFBF"/>
            <w:vAlign w:val="center"/>
          </w:tcPr>
          <w:p w14:paraId="4250BF7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ECF22F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B7CF73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4247CC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6D4A86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74E434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077C0E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D311E8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06D50D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CC28D7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EB8D2E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3800A9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223037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447F5E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7B2197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68846BF"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50ED6A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54E2A52"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2BA81A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80CB2C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A33E86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4810BADC" w14:textId="77777777" w:rsidTr="00C0160D">
        <w:tc>
          <w:tcPr>
            <w:tcW w:w="625" w:type="dxa"/>
            <w:shd w:val="clear" w:color="auto" w:fill="BFBFBF"/>
            <w:vAlign w:val="center"/>
          </w:tcPr>
          <w:p w14:paraId="40C10CBA"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91219C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672E75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120DEFA" w14:textId="2E937BD1"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15-AA0-028</w:t>
            </w:r>
          </w:p>
        </w:tc>
        <w:tc>
          <w:tcPr>
            <w:tcW w:w="1418" w:type="dxa"/>
            <w:tcBorders>
              <w:top w:val="single" w:sz="4" w:space="0" w:color="auto"/>
              <w:left w:val="nil"/>
              <w:bottom w:val="single" w:sz="4" w:space="0" w:color="auto"/>
              <w:right w:val="single" w:sz="4" w:space="0" w:color="auto"/>
            </w:tcBorders>
            <w:vAlign w:val="center"/>
          </w:tcPr>
          <w:p w14:paraId="3516DA6A" w14:textId="08C9BE61" w:rsidR="00C0160D" w:rsidRDefault="00C0160D" w:rsidP="00C0160D">
            <w:pPr>
              <w:bidi/>
              <w:jc w:val="center"/>
              <w:rPr>
                <w:color w:val="7030A0"/>
                <w:sz w:val="18"/>
                <w:szCs w:val="18"/>
              </w:rPr>
            </w:pPr>
            <w:r>
              <w:rPr>
                <w:rFonts w:ascii="Arial" w:hAnsi="Arial" w:cs="Arial"/>
                <w:color w:val="000000"/>
              </w:rPr>
              <w:t>Temozolomide 100mg capsule</w:t>
            </w:r>
          </w:p>
        </w:tc>
        <w:tc>
          <w:tcPr>
            <w:tcW w:w="1845" w:type="dxa"/>
            <w:shd w:val="clear" w:color="auto" w:fill="BFBFBF"/>
            <w:vAlign w:val="center"/>
          </w:tcPr>
          <w:p w14:paraId="48C5D3D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85C0BC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E3CF87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414838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207E3B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3B8749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65DC82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6D37CD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A684E2C"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E8BA53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E4DB71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6751F0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6353D0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373AA7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760289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F01347D"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C479C3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241C18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FAA2B1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E42E88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7E0044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734E5F61" w14:textId="77777777" w:rsidTr="00C0160D">
        <w:tc>
          <w:tcPr>
            <w:tcW w:w="625" w:type="dxa"/>
            <w:shd w:val="clear" w:color="auto" w:fill="BFBFBF"/>
            <w:vAlign w:val="center"/>
          </w:tcPr>
          <w:p w14:paraId="0BAFB86F"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F432D6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F3283C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FF6CA74" w14:textId="6B01BFA3"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15-AA0-025</w:t>
            </w:r>
          </w:p>
        </w:tc>
        <w:tc>
          <w:tcPr>
            <w:tcW w:w="1418" w:type="dxa"/>
            <w:tcBorders>
              <w:top w:val="single" w:sz="4" w:space="0" w:color="auto"/>
              <w:left w:val="nil"/>
              <w:bottom w:val="single" w:sz="4" w:space="0" w:color="auto"/>
              <w:right w:val="single" w:sz="4" w:space="0" w:color="auto"/>
            </w:tcBorders>
            <w:vAlign w:val="center"/>
          </w:tcPr>
          <w:p w14:paraId="49C19789" w14:textId="3E993AA0" w:rsidR="00C0160D" w:rsidRDefault="00C0160D" w:rsidP="00C0160D">
            <w:pPr>
              <w:bidi/>
              <w:jc w:val="center"/>
              <w:rPr>
                <w:color w:val="7030A0"/>
                <w:sz w:val="18"/>
                <w:szCs w:val="18"/>
              </w:rPr>
            </w:pPr>
            <w:r>
              <w:rPr>
                <w:rFonts w:ascii="Arial" w:hAnsi="Arial" w:cs="Arial"/>
                <w:color w:val="000000"/>
              </w:rPr>
              <w:t xml:space="preserve">Busulphan 60mg (10 ml vial) I.V Injection                                   </w:t>
            </w:r>
            <w:r>
              <w:rPr>
                <w:rFonts w:ascii="Arial" w:hAnsi="Arial" w:cs="Arial"/>
                <w:color w:val="000000"/>
                <w:rtl/>
              </w:rPr>
              <w:t>يحصر استخدامه في مراكز زرع نخاع العظم</w:t>
            </w:r>
          </w:p>
        </w:tc>
        <w:tc>
          <w:tcPr>
            <w:tcW w:w="1845" w:type="dxa"/>
            <w:shd w:val="clear" w:color="auto" w:fill="BFBFBF"/>
            <w:vAlign w:val="center"/>
          </w:tcPr>
          <w:p w14:paraId="22DF42F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A19535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89F781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8CDEBE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EDF106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E85D87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FCE809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028B4A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4A7CF5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4CA714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567C85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97DA9D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4EA719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11422F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C8F373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D467473"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2EE4B7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AD1555D"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BC4C1C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64AC5D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D9474B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36AFE27E" w14:textId="77777777" w:rsidTr="00C0160D">
        <w:tc>
          <w:tcPr>
            <w:tcW w:w="625" w:type="dxa"/>
            <w:shd w:val="clear" w:color="auto" w:fill="BFBFBF"/>
            <w:vAlign w:val="center"/>
          </w:tcPr>
          <w:p w14:paraId="376BD72D"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F2AB1D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F54C6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4823B87" w14:textId="3D21D1B1"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7030A0"/>
                <w:sz w:val="16"/>
                <w:szCs w:val="16"/>
              </w:rPr>
              <w:t>15-B00-104</w:t>
            </w:r>
          </w:p>
        </w:tc>
        <w:tc>
          <w:tcPr>
            <w:tcW w:w="1418" w:type="dxa"/>
            <w:tcBorders>
              <w:top w:val="single" w:sz="4" w:space="0" w:color="auto"/>
              <w:left w:val="nil"/>
              <w:bottom w:val="single" w:sz="4" w:space="0" w:color="auto"/>
              <w:right w:val="single" w:sz="4" w:space="0" w:color="auto"/>
            </w:tcBorders>
            <w:vAlign w:val="center"/>
          </w:tcPr>
          <w:p w14:paraId="233297E4" w14:textId="176AD1A0" w:rsidR="00C0160D" w:rsidRDefault="00C0160D" w:rsidP="00C0160D">
            <w:pPr>
              <w:bidi/>
              <w:jc w:val="center"/>
              <w:rPr>
                <w:color w:val="7030A0"/>
                <w:sz w:val="18"/>
                <w:szCs w:val="18"/>
              </w:rPr>
            </w:pPr>
            <w:r>
              <w:rPr>
                <w:color w:val="7030A0"/>
              </w:rPr>
              <w:t xml:space="preserve">Pembrolizumab 100 mg  vial  I.V </w:t>
            </w:r>
            <w:r>
              <w:br/>
            </w:r>
            <w:r>
              <w:rPr>
                <w:color w:val="FF0000"/>
                <w:sz w:val="16"/>
                <w:szCs w:val="16"/>
                <w:rtl/>
              </w:rPr>
              <w:t>مواصفات الاجهزة المختبريه في الجلسة 1179 تفصيلا</w:t>
            </w:r>
            <w:r>
              <w:rPr>
                <w:color w:val="FF0000"/>
                <w:sz w:val="16"/>
                <w:szCs w:val="16"/>
              </w:rPr>
              <w:br/>
            </w:r>
            <w:r>
              <w:rPr>
                <w:color w:val="FF0000"/>
                <w:sz w:val="16"/>
                <w:szCs w:val="16"/>
                <w:rtl/>
              </w:rPr>
              <w:t>تلتزم الشركة المجهزة لاي من العلاجات انفا بتوفير الاتي وبصورة مجانية</w:t>
            </w:r>
            <w:r>
              <w:rPr>
                <w:color w:val="FF0000"/>
                <w:sz w:val="16"/>
                <w:szCs w:val="16"/>
              </w:rPr>
              <w:br/>
              <w:t>1-</w:t>
            </w:r>
            <w:r>
              <w:rPr>
                <w:color w:val="FF0000"/>
                <w:sz w:val="16"/>
                <w:szCs w:val="16"/>
                <w:rtl/>
              </w:rPr>
              <w:t>فحص</w:t>
            </w:r>
            <w:r>
              <w:rPr>
                <w:color w:val="FF0000"/>
                <w:sz w:val="16"/>
                <w:szCs w:val="16"/>
              </w:rPr>
              <w:t xml:space="preserve"> PDL1 </w:t>
            </w:r>
            <w:r>
              <w:rPr>
                <w:color w:val="FF0000"/>
                <w:sz w:val="16"/>
                <w:szCs w:val="16"/>
                <w:rtl/>
              </w:rPr>
              <w:t>مجانا وداخل العراق وبواقع 1000 فحص مع كل عقد</w:t>
            </w:r>
            <w:r>
              <w:rPr>
                <w:color w:val="FF0000"/>
                <w:sz w:val="16"/>
                <w:szCs w:val="16"/>
              </w:rPr>
              <w:br/>
              <w:t xml:space="preserve">2- </w:t>
            </w:r>
            <w:r>
              <w:rPr>
                <w:color w:val="FF0000"/>
                <w:sz w:val="16"/>
                <w:szCs w:val="16"/>
                <w:rtl/>
              </w:rPr>
              <w:t>فحص</w:t>
            </w:r>
            <w:r>
              <w:rPr>
                <w:color w:val="FF0000"/>
                <w:sz w:val="16"/>
                <w:szCs w:val="16"/>
              </w:rPr>
              <w:t xml:space="preserve"> EGFR    </w:t>
            </w:r>
            <w:r>
              <w:rPr>
                <w:color w:val="FF0000"/>
                <w:sz w:val="16"/>
                <w:szCs w:val="16"/>
                <w:rtl/>
              </w:rPr>
              <w:t xml:space="preserve">مجانا وداخل العراق وبواقع 1000 فحص </w:t>
            </w:r>
            <w:r>
              <w:rPr>
                <w:color w:val="FF0000"/>
                <w:sz w:val="16"/>
                <w:szCs w:val="16"/>
                <w:rtl/>
              </w:rPr>
              <w:lastRenderedPageBreak/>
              <w:t>مع كل عقد</w:t>
            </w:r>
            <w:r>
              <w:rPr>
                <w:color w:val="FF0000"/>
                <w:sz w:val="16"/>
                <w:szCs w:val="16"/>
              </w:rPr>
              <w:br/>
              <w:t>3-</w:t>
            </w:r>
            <w:r>
              <w:rPr>
                <w:color w:val="FF0000"/>
                <w:sz w:val="16"/>
                <w:szCs w:val="16"/>
                <w:rtl/>
              </w:rPr>
              <w:t>فحص</w:t>
            </w:r>
            <w:r>
              <w:rPr>
                <w:color w:val="FF0000"/>
                <w:sz w:val="16"/>
                <w:szCs w:val="16"/>
              </w:rPr>
              <w:t xml:space="preserve"> ALK   </w:t>
            </w:r>
            <w:r>
              <w:rPr>
                <w:color w:val="FF0000"/>
                <w:sz w:val="16"/>
                <w:szCs w:val="16"/>
                <w:rtl/>
              </w:rPr>
              <w:t xml:space="preserve">مجانا وداخل العراق وبواقع </w:t>
            </w:r>
            <w:r>
              <w:rPr>
                <w:color w:val="FF0000"/>
                <w:sz w:val="16"/>
                <w:szCs w:val="16"/>
              </w:rPr>
              <w:t xml:space="preserve">1000 </w:t>
            </w:r>
            <w:r>
              <w:rPr>
                <w:color w:val="FF0000"/>
                <w:sz w:val="16"/>
                <w:szCs w:val="16"/>
                <w:rtl/>
              </w:rPr>
              <w:t>فحص مع كل عقد</w:t>
            </w:r>
            <w:r>
              <w:rPr>
                <w:color w:val="FF0000"/>
                <w:sz w:val="16"/>
                <w:szCs w:val="16"/>
              </w:rPr>
              <w:br/>
              <w:t xml:space="preserve">4- </w:t>
            </w:r>
            <w:r>
              <w:rPr>
                <w:color w:val="FF0000"/>
                <w:sz w:val="16"/>
                <w:szCs w:val="16"/>
                <w:rtl/>
              </w:rPr>
              <w:t>جهاز فحص مختبري عدد اثنان</w:t>
            </w:r>
            <w:r>
              <w:rPr>
                <w:color w:val="FF0000"/>
                <w:sz w:val="16"/>
                <w:szCs w:val="16"/>
              </w:rPr>
              <w:t xml:space="preserve">  </w:t>
            </w:r>
            <w:r>
              <w:rPr>
                <w:color w:val="FF0000"/>
                <w:sz w:val="16"/>
                <w:szCs w:val="16"/>
                <w:rtl/>
              </w:rPr>
              <w:t>ولمرة واحد فقط مع تدريب للكوادر الفنية والصحية مع ضمان وصيانة طيل فترة العقد</w:t>
            </w:r>
            <w:r>
              <w:rPr>
                <w:color w:val="FF0000"/>
                <w:sz w:val="16"/>
                <w:szCs w:val="16"/>
              </w:rPr>
              <w:br/>
            </w:r>
            <w:r>
              <w:rPr>
                <w:color w:val="FF0000"/>
                <w:sz w:val="16"/>
                <w:szCs w:val="16"/>
                <w:rtl/>
              </w:rPr>
              <w:t>لاحقا للجلسة 1133 الفقرة (2) اولاً /4 ان تكون مواصفات الاجهزة المختبرية المطلوبة في الفقرة انفاً</w:t>
            </w:r>
            <w:r>
              <w:rPr>
                <w:color w:val="FF0000"/>
                <w:sz w:val="16"/>
                <w:szCs w:val="16"/>
              </w:rPr>
              <w:t xml:space="preserve">  </w:t>
            </w:r>
            <w:r>
              <w:rPr>
                <w:color w:val="FF0000"/>
                <w:sz w:val="16"/>
                <w:szCs w:val="16"/>
                <w:rtl/>
              </w:rPr>
              <w:t>كما</w:t>
            </w:r>
            <w:r>
              <w:rPr>
                <w:color w:val="FF0000"/>
                <w:sz w:val="16"/>
                <w:szCs w:val="16"/>
              </w:rPr>
              <w:t xml:space="preserve">  </w:t>
            </w:r>
            <w:r>
              <w:rPr>
                <w:color w:val="FF0000"/>
                <w:sz w:val="16"/>
                <w:szCs w:val="16"/>
                <w:rtl/>
              </w:rPr>
              <w:t>مرفق بالجلسة1161</w:t>
            </w:r>
            <w:r>
              <w:rPr>
                <w:color w:val="FF0000"/>
                <w:sz w:val="16"/>
                <w:szCs w:val="16"/>
              </w:rPr>
              <w:t xml:space="preserve">                                                                                                                                   1194</w:t>
            </w:r>
            <w:r>
              <w:rPr>
                <w:color w:val="FF0000"/>
                <w:sz w:val="16"/>
                <w:szCs w:val="16"/>
              </w:rPr>
              <w:br/>
              <w:t xml:space="preserve">1.  Metastatic melanoma : Regardless PDL1 expression </w:t>
            </w:r>
            <w:r>
              <w:rPr>
                <w:color w:val="FF0000"/>
                <w:sz w:val="16"/>
                <w:szCs w:val="16"/>
              </w:rPr>
              <w:br/>
              <w:t xml:space="preserve">2. Metastatic triple negative breast cancer : with CPS ≥ 10 with chemotherapy </w:t>
            </w:r>
            <w:r>
              <w:rPr>
                <w:color w:val="FF0000"/>
                <w:sz w:val="16"/>
                <w:szCs w:val="16"/>
              </w:rPr>
              <w:br/>
              <w:t xml:space="preserve">3. Metastatic head and neck cancer: 1st line &amp; 2nd line with chemotherapy  regardless PDL1 expression </w:t>
            </w:r>
            <w:r>
              <w:rPr>
                <w:color w:val="FF0000"/>
                <w:sz w:val="16"/>
                <w:szCs w:val="16"/>
              </w:rPr>
              <w:br/>
              <w:t xml:space="preserve">4. Refractory Hodgkin’s </w:t>
            </w:r>
            <w:r>
              <w:rPr>
                <w:color w:val="FF0000"/>
                <w:sz w:val="16"/>
                <w:szCs w:val="16"/>
              </w:rPr>
              <w:lastRenderedPageBreak/>
              <w:t>lymphoma 2mg / kg</w:t>
            </w:r>
            <w:r>
              <w:rPr>
                <w:color w:val="FF0000"/>
                <w:sz w:val="16"/>
                <w:szCs w:val="16"/>
              </w:rPr>
              <w:br/>
            </w:r>
            <w:r>
              <w:rPr>
                <w:color w:val="FF0000"/>
                <w:sz w:val="16"/>
                <w:szCs w:val="16"/>
              </w:rPr>
              <w:br/>
            </w:r>
            <w:r>
              <w:rPr>
                <w:color w:val="FF0000"/>
                <w:sz w:val="16"/>
                <w:szCs w:val="16"/>
                <w:rtl/>
              </w:rPr>
              <w:t>مواصفات الاجهزة المختبريه في الجلسة 1179 تفصيلا</w:t>
            </w:r>
            <w:r>
              <w:rPr>
                <w:color w:val="FF0000"/>
                <w:sz w:val="16"/>
                <w:szCs w:val="16"/>
              </w:rPr>
              <w:br/>
              <w:t>1178</w:t>
            </w:r>
            <w:r>
              <w:rPr>
                <w:color w:val="FF0000"/>
                <w:sz w:val="16"/>
                <w:szCs w:val="16"/>
              </w:rPr>
              <w:br/>
            </w:r>
            <w:r>
              <w:rPr>
                <w:color w:val="FF0000"/>
                <w:sz w:val="16"/>
                <w:szCs w:val="16"/>
                <w:rtl/>
              </w:rPr>
              <w:t>تقر مادة</w:t>
            </w:r>
            <w:r>
              <w:rPr>
                <w:color w:val="FF0000"/>
                <w:sz w:val="16"/>
                <w:szCs w:val="16"/>
              </w:rPr>
              <w:t xml:space="preserve">  Pembrolizumab vial </w:t>
            </w:r>
            <w:r>
              <w:rPr>
                <w:color w:val="FF0000"/>
                <w:sz w:val="16"/>
                <w:szCs w:val="16"/>
                <w:rtl/>
              </w:rPr>
              <w:t>لاستطبابات التالية</w:t>
            </w:r>
            <w:r>
              <w:rPr>
                <w:color w:val="FF0000"/>
                <w:sz w:val="16"/>
                <w:szCs w:val="16"/>
              </w:rPr>
              <w:t>:</w:t>
            </w:r>
            <w:r>
              <w:rPr>
                <w:color w:val="FF0000"/>
                <w:sz w:val="16"/>
                <w:szCs w:val="16"/>
              </w:rPr>
              <w:br/>
              <w:t>Metastatic melanoma</w:t>
            </w:r>
            <w:r>
              <w:rPr>
                <w:color w:val="FF0000"/>
                <w:sz w:val="16"/>
                <w:szCs w:val="16"/>
              </w:rPr>
              <w:br/>
              <w:t>Metastatic triple negative breast cancer</w:t>
            </w:r>
            <w:r>
              <w:rPr>
                <w:color w:val="FF0000"/>
                <w:sz w:val="16"/>
                <w:szCs w:val="16"/>
              </w:rPr>
              <w:br/>
              <w:t>Metastatic head and neck cancer</w:t>
            </w:r>
            <w:r>
              <w:rPr>
                <w:color w:val="FF0000"/>
                <w:sz w:val="16"/>
                <w:szCs w:val="16"/>
              </w:rPr>
              <w:br/>
              <w:t>Hodgkin’s lymphoma</w:t>
            </w:r>
            <w:r>
              <w:rPr>
                <w:color w:val="FF0000"/>
                <w:sz w:val="16"/>
                <w:szCs w:val="16"/>
              </w:rPr>
              <w:br/>
              <w:t>Metastatic Non small Cell lung cancer</w:t>
            </w:r>
            <w:r>
              <w:rPr>
                <w:color w:val="FF0000"/>
                <w:sz w:val="16"/>
                <w:szCs w:val="16"/>
              </w:rPr>
              <w:br/>
              <w:t xml:space="preserve">1. </w:t>
            </w:r>
            <w:r>
              <w:rPr>
                <w:color w:val="FF0000"/>
                <w:sz w:val="16"/>
                <w:szCs w:val="16"/>
                <w:rtl/>
              </w:rPr>
              <w:t>للمرضى المصابين</w:t>
            </w:r>
            <w:r>
              <w:rPr>
                <w:color w:val="FF0000"/>
                <w:sz w:val="16"/>
                <w:szCs w:val="16"/>
              </w:rPr>
              <w:t xml:space="preserve"> Squamous cell  CA (  Metastatic ) </w:t>
            </w:r>
            <w:r>
              <w:rPr>
                <w:color w:val="FF0000"/>
                <w:sz w:val="16"/>
                <w:szCs w:val="16"/>
                <w:rtl/>
              </w:rPr>
              <w:t>و الذين لديهم</w:t>
            </w:r>
            <w:r>
              <w:rPr>
                <w:color w:val="FF0000"/>
                <w:sz w:val="16"/>
                <w:szCs w:val="16"/>
              </w:rPr>
              <w:t xml:space="preserve"> PDL1 ≤ 50 %  </w:t>
            </w:r>
            <w:r>
              <w:rPr>
                <w:color w:val="FF0000"/>
                <w:sz w:val="16"/>
                <w:szCs w:val="16"/>
                <w:rtl/>
              </w:rPr>
              <w:t>و تكون</w:t>
            </w:r>
            <w:r>
              <w:rPr>
                <w:color w:val="FF0000"/>
                <w:sz w:val="16"/>
                <w:szCs w:val="16"/>
              </w:rPr>
              <w:t xml:space="preserve"> PS ( 0 , 1 , 2 )    </w:t>
            </w:r>
            <w:r>
              <w:rPr>
                <w:color w:val="FF0000"/>
                <w:sz w:val="16"/>
                <w:szCs w:val="16"/>
                <w:rtl/>
              </w:rPr>
              <w:t xml:space="preserve">لذلك يكونون مشمولين بعلاج </w:t>
            </w:r>
            <w:r>
              <w:rPr>
                <w:color w:val="FF0000"/>
                <w:sz w:val="16"/>
                <w:szCs w:val="16"/>
              </w:rPr>
              <w:t xml:space="preserve">Pembrolizumab   </w:t>
            </w:r>
            <w:r>
              <w:rPr>
                <w:color w:val="FF0000"/>
                <w:sz w:val="16"/>
                <w:szCs w:val="16"/>
                <w:rtl/>
              </w:rPr>
              <w:t>اما في حالة</w:t>
            </w:r>
            <w:r>
              <w:rPr>
                <w:color w:val="FF0000"/>
                <w:sz w:val="16"/>
                <w:szCs w:val="16"/>
              </w:rPr>
              <w:t xml:space="preserve"> Adeno</w:t>
            </w:r>
            <w:r>
              <w:rPr>
                <w:color w:val="FF0000"/>
                <w:sz w:val="16"/>
                <w:szCs w:val="16"/>
              </w:rPr>
              <w:br/>
              <w:t xml:space="preserve">  carcinoma  </w:t>
            </w:r>
            <w:r>
              <w:rPr>
                <w:color w:val="FF0000"/>
                <w:sz w:val="16"/>
                <w:szCs w:val="16"/>
                <w:rtl/>
              </w:rPr>
              <w:t>تبقى الاولوية للعلاج الاقل سعرا</w:t>
            </w:r>
            <w:r>
              <w:rPr>
                <w:color w:val="FF0000"/>
                <w:sz w:val="16"/>
                <w:szCs w:val="16"/>
              </w:rPr>
              <w:t xml:space="preserve"> ( ( Pembrolizumab vs. Atezolizumab  </w:t>
            </w:r>
            <w:r>
              <w:rPr>
                <w:color w:val="FF0000"/>
                <w:sz w:val="16"/>
                <w:szCs w:val="16"/>
              </w:rPr>
              <w:br/>
              <w:t xml:space="preserve">2. </w:t>
            </w:r>
            <w:r>
              <w:rPr>
                <w:color w:val="FF0000"/>
                <w:sz w:val="16"/>
                <w:szCs w:val="16"/>
                <w:rtl/>
              </w:rPr>
              <w:t>يضاف علاج</w:t>
            </w:r>
            <w:r>
              <w:rPr>
                <w:color w:val="FF0000"/>
                <w:sz w:val="16"/>
                <w:szCs w:val="16"/>
              </w:rPr>
              <w:t xml:space="preserve"> Pembrolizumab  </w:t>
            </w:r>
            <w:r>
              <w:rPr>
                <w:color w:val="FF0000"/>
                <w:sz w:val="16"/>
                <w:szCs w:val="16"/>
                <w:rtl/>
              </w:rPr>
              <w:t xml:space="preserve">الى </w:t>
            </w:r>
            <w:r>
              <w:rPr>
                <w:color w:val="FF0000"/>
                <w:sz w:val="16"/>
                <w:szCs w:val="16"/>
              </w:rPr>
              <w:t xml:space="preserve">Metastatic renal cell </w:t>
            </w:r>
            <w:r>
              <w:rPr>
                <w:color w:val="FF0000"/>
                <w:sz w:val="16"/>
                <w:szCs w:val="16"/>
              </w:rPr>
              <w:lastRenderedPageBreak/>
              <w:t xml:space="preserve">carcinoma </w:t>
            </w:r>
          </w:p>
        </w:tc>
        <w:tc>
          <w:tcPr>
            <w:tcW w:w="1845" w:type="dxa"/>
            <w:shd w:val="clear" w:color="auto" w:fill="BFBFBF"/>
            <w:vAlign w:val="center"/>
          </w:tcPr>
          <w:p w14:paraId="66F9C43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6EA642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910052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6A287B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43DCD4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1F7F28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021176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08C119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88B2CF7"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E48BD2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78E18B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157660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0F1AE7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2BF3DE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DB7DBD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1794FCC"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5F721A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4D29D4A"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EE924B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132F5B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B09813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0FFF1C0D" w14:textId="77777777" w:rsidTr="00C0160D">
        <w:tc>
          <w:tcPr>
            <w:tcW w:w="625" w:type="dxa"/>
            <w:shd w:val="clear" w:color="auto" w:fill="BFBFBF"/>
            <w:vAlign w:val="center"/>
          </w:tcPr>
          <w:p w14:paraId="617FBEF6"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CCDC20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C9863A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D33B57C" w14:textId="55764858"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15-B00-129</w:t>
            </w:r>
          </w:p>
        </w:tc>
        <w:tc>
          <w:tcPr>
            <w:tcW w:w="1418" w:type="dxa"/>
            <w:tcBorders>
              <w:top w:val="single" w:sz="4" w:space="0" w:color="auto"/>
              <w:left w:val="nil"/>
              <w:bottom w:val="single" w:sz="4" w:space="0" w:color="auto"/>
              <w:right w:val="single" w:sz="4" w:space="0" w:color="auto"/>
            </w:tcBorders>
            <w:vAlign w:val="center"/>
          </w:tcPr>
          <w:p w14:paraId="43C662B0" w14:textId="77F8998C" w:rsidR="00C0160D" w:rsidRDefault="00C0160D" w:rsidP="00C0160D">
            <w:pPr>
              <w:bidi/>
              <w:jc w:val="center"/>
              <w:rPr>
                <w:color w:val="7030A0"/>
                <w:sz w:val="18"/>
                <w:szCs w:val="18"/>
              </w:rPr>
            </w:pPr>
            <w:r>
              <w:rPr>
                <w:rFonts w:ascii="Arial" w:hAnsi="Arial" w:cs="Arial"/>
              </w:rPr>
              <w:t xml:space="preserve">Nintedanib 100mg as esilate soft capsule                                 </w:t>
            </w:r>
            <w:r>
              <w:rPr>
                <w:rFonts w:ascii="Arial" w:hAnsi="Arial" w:cs="Arial"/>
                <w:rtl/>
              </w:rPr>
              <w:t>تعتبر من الادوية السرطانية والتي لها دور في معالجة الاورام حيث يعتبر هذا</w:t>
            </w:r>
            <w:r>
              <w:rPr>
                <w:rFonts w:ascii="Arial" w:hAnsi="Arial" w:cs="Arial"/>
              </w:rPr>
              <w:t xml:space="preserve">  </w:t>
            </w:r>
            <w:r>
              <w:rPr>
                <w:rFonts w:ascii="Arial" w:hAnsi="Arial" w:cs="Arial"/>
                <w:rtl/>
              </w:rPr>
              <w:t>الدواء</w:t>
            </w:r>
            <w:r>
              <w:rPr>
                <w:rFonts w:ascii="Arial" w:hAnsi="Arial" w:cs="Arial"/>
              </w:rPr>
              <w:t xml:space="preserve">  TKI  </w:t>
            </w:r>
            <w:r>
              <w:rPr>
                <w:rFonts w:ascii="Arial" w:hAnsi="Arial" w:cs="Arial"/>
                <w:rtl/>
              </w:rPr>
              <w:t>ويستخدم</w:t>
            </w:r>
            <w:r>
              <w:rPr>
                <w:rFonts w:ascii="Arial" w:hAnsi="Arial" w:cs="Arial"/>
              </w:rPr>
              <w:t xml:space="preserve"> anticancer  </w:t>
            </w:r>
            <w:r>
              <w:rPr>
                <w:rFonts w:ascii="Arial" w:hAnsi="Arial" w:cs="Arial"/>
                <w:rtl/>
              </w:rPr>
              <w:t>في</w:t>
            </w:r>
            <w:r>
              <w:rPr>
                <w:rFonts w:ascii="Arial" w:hAnsi="Arial" w:cs="Arial"/>
              </w:rPr>
              <w:t xml:space="preserve"> NSCLC</w:t>
            </w:r>
            <w:r>
              <w:rPr>
                <w:rFonts w:ascii="Arial" w:hAnsi="Arial" w:cs="Arial"/>
              </w:rPr>
              <w:br/>
              <w:t>1133</w:t>
            </w:r>
            <w:r>
              <w:rPr>
                <w:rFonts w:ascii="Arial" w:hAnsi="Arial" w:cs="Arial"/>
              </w:rPr>
              <w:br/>
            </w:r>
            <w:r>
              <w:rPr>
                <w:rFonts w:ascii="Arial" w:hAnsi="Arial" w:cs="Arial"/>
                <w:rtl/>
              </w:rPr>
              <w:t>ويحصر استخدامها لعلاج حالات</w:t>
            </w:r>
            <w:r>
              <w:rPr>
                <w:rFonts w:ascii="Arial" w:hAnsi="Arial" w:cs="Arial"/>
              </w:rPr>
              <w:t xml:space="preserve"> (Idiopathic Pulmonary Fibrosis) </w:t>
            </w:r>
            <w:r>
              <w:rPr>
                <w:rFonts w:ascii="Arial" w:hAnsi="Arial" w:cs="Arial"/>
                <w:rtl/>
              </w:rPr>
              <w:t xml:space="preserve">ويتم تشخيص وتسجيل المرضى مركزيا في مستشفى بغداد التعليمي /استشارية الامراض التنفسية وتلتزم </w:t>
            </w:r>
            <w:r>
              <w:rPr>
                <w:rFonts w:ascii="Arial" w:hAnsi="Arial" w:cs="Arial"/>
                <w:rtl/>
              </w:rPr>
              <w:lastRenderedPageBreak/>
              <w:t>الشركة المجهزة بعلاج 20 مريض مجانا ولمدة عام ولعقد واحد فقط</w:t>
            </w:r>
          </w:p>
        </w:tc>
        <w:tc>
          <w:tcPr>
            <w:tcW w:w="1845" w:type="dxa"/>
            <w:shd w:val="clear" w:color="auto" w:fill="BFBFBF"/>
            <w:vAlign w:val="center"/>
          </w:tcPr>
          <w:p w14:paraId="2CC4D18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5A70ED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4F1566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98C706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BC1081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760511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514C1E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8601BE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A1C3ED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8A3C5F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DEDE12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E47CB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D929FD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D0A45D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E25D0A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BC33DA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C215AC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6A56594"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236C96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AD8C70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957951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6938DB68" w14:textId="77777777" w:rsidTr="00C0160D">
        <w:tc>
          <w:tcPr>
            <w:tcW w:w="625" w:type="dxa"/>
            <w:shd w:val="clear" w:color="auto" w:fill="BFBFBF"/>
            <w:vAlign w:val="center"/>
          </w:tcPr>
          <w:p w14:paraId="6881B9CF"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3C21AC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88A49A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C38E4E2" w14:textId="35C23807"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15-B00-130</w:t>
            </w:r>
          </w:p>
        </w:tc>
        <w:tc>
          <w:tcPr>
            <w:tcW w:w="1418" w:type="dxa"/>
            <w:tcBorders>
              <w:top w:val="single" w:sz="4" w:space="0" w:color="auto"/>
              <w:left w:val="nil"/>
              <w:bottom w:val="single" w:sz="4" w:space="0" w:color="auto"/>
              <w:right w:val="single" w:sz="4" w:space="0" w:color="auto"/>
            </w:tcBorders>
            <w:vAlign w:val="center"/>
          </w:tcPr>
          <w:p w14:paraId="3DB1A20B" w14:textId="1727996E" w:rsidR="00C0160D" w:rsidRDefault="00C0160D" w:rsidP="00C0160D">
            <w:pPr>
              <w:bidi/>
              <w:jc w:val="center"/>
              <w:rPr>
                <w:color w:val="7030A0"/>
                <w:sz w:val="18"/>
                <w:szCs w:val="18"/>
              </w:rPr>
            </w:pPr>
            <w:r>
              <w:rPr>
                <w:rFonts w:ascii="Arial" w:hAnsi="Arial" w:cs="Arial"/>
              </w:rPr>
              <w:t>Nintedanib 150mg (as esilate) soft capsule</w:t>
            </w:r>
            <w:r>
              <w:rPr>
                <w:rFonts w:ascii="Arial" w:hAnsi="Arial" w:cs="Arial"/>
              </w:rPr>
              <w:br/>
              <w:t>1277</w:t>
            </w:r>
            <w:r>
              <w:rPr>
                <w:rFonts w:ascii="Arial" w:hAnsi="Arial" w:cs="Arial"/>
              </w:rPr>
              <w:br/>
            </w:r>
            <w:r>
              <w:rPr>
                <w:rFonts w:ascii="Arial" w:hAnsi="Arial" w:cs="Arial"/>
                <w:rtl/>
              </w:rPr>
              <w:t>تعتبر من الادوية السرطانية والتي لها دور في معالجة الاورام حيث يعتبر هذا</w:t>
            </w:r>
            <w:r>
              <w:rPr>
                <w:rFonts w:ascii="Arial" w:hAnsi="Arial" w:cs="Arial"/>
              </w:rPr>
              <w:t xml:space="preserve">  </w:t>
            </w:r>
            <w:r>
              <w:rPr>
                <w:rFonts w:ascii="Arial" w:hAnsi="Arial" w:cs="Arial"/>
                <w:rtl/>
              </w:rPr>
              <w:t>الدواء</w:t>
            </w:r>
            <w:r>
              <w:rPr>
                <w:rFonts w:ascii="Arial" w:hAnsi="Arial" w:cs="Arial"/>
              </w:rPr>
              <w:t xml:space="preserve">  TKI  </w:t>
            </w:r>
            <w:r>
              <w:rPr>
                <w:rFonts w:ascii="Arial" w:hAnsi="Arial" w:cs="Arial"/>
                <w:rtl/>
              </w:rPr>
              <w:t>ويستخدم</w:t>
            </w:r>
            <w:r>
              <w:rPr>
                <w:rFonts w:ascii="Arial" w:hAnsi="Arial" w:cs="Arial"/>
              </w:rPr>
              <w:t xml:space="preserve"> anticancer  </w:t>
            </w:r>
            <w:r>
              <w:rPr>
                <w:rFonts w:ascii="Arial" w:hAnsi="Arial" w:cs="Arial"/>
                <w:rtl/>
              </w:rPr>
              <w:t xml:space="preserve">في </w:t>
            </w:r>
            <w:r>
              <w:rPr>
                <w:rFonts w:ascii="Arial" w:hAnsi="Arial" w:cs="Arial"/>
              </w:rPr>
              <w:t>NSCLC</w:t>
            </w:r>
            <w:r>
              <w:rPr>
                <w:rFonts w:ascii="Arial" w:hAnsi="Arial" w:cs="Arial"/>
              </w:rPr>
              <w:br/>
              <w:t>1133</w:t>
            </w:r>
            <w:r>
              <w:rPr>
                <w:rFonts w:ascii="Arial" w:hAnsi="Arial" w:cs="Arial"/>
              </w:rPr>
              <w:br/>
            </w:r>
            <w:r>
              <w:rPr>
                <w:rFonts w:ascii="Arial" w:hAnsi="Arial" w:cs="Arial"/>
                <w:rtl/>
              </w:rPr>
              <w:t>ويحصر استخدامها لعلاج حالات</w:t>
            </w:r>
            <w:r>
              <w:rPr>
                <w:rFonts w:ascii="Arial" w:hAnsi="Arial" w:cs="Arial"/>
              </w:rPr>
              <w:t xml:space="preserve"> (Idiopathic Pulmonary Fibrosis) </w:t>
            </w:r>
            <w:r>
              <w:rPr>
                <w:rFonts w:ascii="Arial" w:hAnsi="Arial" w:cs="Arial"/>
                <w:rtl/>
              </w:rPr>
              <w:t xml:space="preserve">ويتم تشخيص وتسجيل المرضى مركزيا في مستشفى بغداد التعليمي </w:t>
            </w:r>
            <w:r>
              <w:rPr>
                <w:rFonts w:ascii="Arial" w:hAnsi="Arial" w:cs="Arial"/>
                <w:rtl/>
              </w:rPr>
              <w:lastRenderedPageBreak/>
              <w:t>/استشارية الامراض التنفسية وتلتزم الشركة المجهزة بعلاج 20 مريض مجانا ولمدة عام ولعقد واحد فقط</w:t>
            </w:r>
          </w:p>
        </w:tc>
        <w:tc>
          <w:tcPr>
            <w:tcW w:w="1845" w:type="dxa"/>
            <w:shd w:val="clear" w:color="auto" w:fill="BFBFBF"/>
            <w:vAlign w:val="center"/>
          </w:tcPr>
          <w:p w14:paraId="62A2681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B7F5FD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08CAB2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F8DB34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A24988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8FBF05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4404B7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19CED5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C4A619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C8F049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5AF34A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D83957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C09521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CA00D9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336E2E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BAA96F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A6EA20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149C826"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6900DB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F6B940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D1BA94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28818587" w14:textId="77777777" w:rsidTr="00C0160D">
        <w:tc>
          <w:tcPr>
            <w:tcW w:w="625" w:type="dxa"/>
            <w:shd w:val="clear" w:color="auto" w:fill="BFBFBF"/>
            <w:vAlign w:val="center"/>
          </w:tcPr>
          <w:p w14:paraId="501278C3"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FAFA53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061D05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381D38D" w14:textId="76EC3922"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15-D00-005</w:t>
            </w:r>
          </w:p>
        </w:tc>
        <w:tc>
          <w:tcPr>
            <w:tcW w:w="1418" w:type="dxa"/>
            <w:tcBorders>
              <w:top w:val="single" w:sz="4" w:space="0" w:color="auto"/>
              <w:left w:val="nil"/>
              <w:bottom w:val="single" w:sz="4" w:space="0" w:color="auto"/>
              <w:right w:val="single" w:sz="4" w:space="0" w:color="auto"/>
            </w:tcBorders>
            <w:vAlign w:val="center"/>
          </w:tcPr>
          <w:p w14:paraId="269D8212" w14:textId="6535D751" w:rsidR="00C0160D" w:rsidRDefault="00C0160D" w:rsidP="00C0160D">
            <w:pPr>
              <w:bidi/>
              <w:jc w:val="center"/>
              <w:rPr>
                <w:color w:val="7030A0"/>
                <w:sz w:val="18"/>
                <w:szCs w:val="18"/>
              </w:rPr>
            </w:pPr>
            <w:r>
              <w:rPr>
                <w:rFonts w:ascii="Arial" w:hAnsi="Arial" w:cs="Arial"/>
                <w:color w:val="000000"/>
              </w:rPr>
              <w:t>Docetaxel 10mg/1ml, 2ml vial or pfs or Docetaxel 20mg/ml, 1 ml vial or pfs                                               (</w:t>
            </w:r>
            <w:r>
              <w:rPr>
                <w:rFonts w:ascii="Arial" w:hAnsi="Arial" w:cs="Arial"/>
                <w:color w:val="000000"/>
                <w:rtl/>
              </w:rPr>
              <w:t>يتم الخلط حسب النشرة الداخلية للمستحضر في المحاليل الوريدية وعدم خلطها بالاشكال الاخرى) ج987 اضافة شكل صيدلاني</w:t>
            </w:r>
          </w:p>
        </w:tc>
        <w:tc>
          <w:tcPr>
            <w:tcW w:w="1845" w:type="dxa"/>
            <w:shd w:val="clear" w:color="auto" w:fill="BFBFBF"/>
            <w:vAlign w:val="center"/>
          </w:tcPr>
          <w:p w14:paraId="0393A8B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2BBFC1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0C41F5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EF2D33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49D24C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B9859D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EBBFA8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C87E4D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461E77C"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FA7DC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6B80D3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DDED8B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92D662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DB4FFC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3C5105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A10C967"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10B283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411CD58"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9FF983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D802BF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923410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71690790" w14:textId="77777777" w:rsidTr="00C0160D">
        <w:tc>
          <w:tcPr>
            <w:tcW w:w="625" w:type="dxa"/>
            <w:shd w:val="clear" w:color="auto" w:fill="BFBFBF"/>
            <w:vAlign w:val="center"/>
          </w:tcPr>
          <w:p w14:paraId="0DA89406"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743550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D22369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4948C5A" w14:textId="5F58D053"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15-D00-002</w:t>
            </w:r>
          </w:p>
        </w:tc>
        <w:tc>
          <w:tcPr>
            <w:tcW w:w="1418" w:type="dxa"/>
            <w:tcBorders>
              <w:top w:val="single" w:sz="4" w:space="0" w:color="auto"/>
              <w:left w:val="nil"/>
              <w:bottom w:val="single" w:sz="4" w:space="0" w:color="auto"/>
              <w:right w:val="single" w:sz="4" w:space="0" w:color="auto"/>
            </w:tcBorders>
            <w:vAlign w:val="center"/>
          </w:tcPr>
          <w:p w14:paraId="01D94891" w14:textId="5D922DC5" w:rsidR="00C0160D" w:rsidRDefault="00C0160D" w:rsidP="00C0160D">
            <w:pPr>
              <w:bidi/>
              <w:jc w:val="center"/>
              <w:rPr>
                <w:color w:val="7030A0"/>
                <w:sz w:val="18"/>
                <w:szCs w:val="18"/>
              </w:rPr>
            </w:pPr>
            <w:r>
              <w:rPr>
                <w:rFonts w:ascii="Arial" w:hAnsi="Arial" w:cs="Arial"/>
                <w:color w:val="000000"/>
              </w:rPr>
              <w:t xml:space="preserve">Docetaxel (Anhydrous or as </w:t>
            </w:r>
            <w:r>
              <w:rPr>
                <w:rFonts w:ascii="Arial" w:hAnsi="Arial" w:cs="Arial"/>
                <w:color w:val="000000"/>
              </w:rPr>
              <w:lastRenderedPageBreak/>
              <w:t xml:space="preserve">Trihydrate )10mg/1ml ,8ml vial or 20mg/1ml ,4ml vial or 80mg/2ml Vial (with or without diluent)                                                             </w:t>
            </w:r>
            <w:r>
              <w:rPr>
                <w:rFonts w:ascii="Arial" w:hAnsi="Arial" w:cs="Arial"/>
                <w:color w:val="000000"/>
              </w:rPr>
              <w:br/>
            </w:r>
            <w:r>
              <w:rPr>
                <w:rFonts w:ascii="Arial" w:hAnsi="Arial" w:cs="Arial"/>
                <w:color w:val="000000"/>
                <w:rtl/>
              </w:rPr>
              <w:t>يتم الخلط حسب النشرة الداخلية للمستحضر في المحاليل الوريدية وعدم خلطها بالاشكال الاخرى</w:t>
            </w:r>
            <w:r>
              <w:rPr>
                <w:rFonts w:ascii="Arial" w:hAnsi="Arial" w:cs="Arial"/>
                <w:color w:val="000000"/>
              </w:rPr>
              <w:t>)</w:t>
            </w:r>
          </w:p>
        </w:tc>
        <w:tc>
          <w:tcPr>
            <w:tcW w:w="1845" w:type="dxa"/>
            <w:shd w:val="clear" w:color="auto" w:fill="BFBFBF"/>
            <w:vAlign w:val="center"/>
          </w:tcPr>
          <w:p w14:paraId="07C19D8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9C3DB2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9BBDCC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711728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36492E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465195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589DB8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4B7710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C771E96"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0DD378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1A9455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5D5CCA8"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6192FC3"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F4A008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502960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F426EBA"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29E836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624CCBC"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CCEFD8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BDFE0A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6B9651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36D3E5A8" w14:textId="77777777" w:rsidTr="00C0160D">
        <w:tc>
          <w:tcPr>
            <w:tcW w:w="625" w:type="dxa"/>
            <w:shd w:val="clear" w:color="auto" w:fill="BFBFBF"/>
            <w:vAlign w:val="center"/>
          </w:tcPr>
          <w:p w14:paraId="4FC54272"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D92F624"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9F99E0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830D31B" w14:textId="6D3CED78"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15-D00-004</w:t>
            </w:r>
          </w:p>
        </w:tc>
        <w:tc>
          <w:tcPr>
            <w:tcW w:w="1418" w:type="dxa"/>
            <w:tcBorders>
              <w:top w:val="single" w:sz="4" w:space="0" w:color="auto"/>
              <w:left w:val="nil"/>
              <w:bottom w:val="single" w:sz="4" w:space="0" w:color="auto"/>
              <w:right w:val="single" w:sz="4" w:space="0" w:color="auto"/>
            </w:tcBorders>
            <w:vAlign w:val="center"/>
          </w:tcPr>
          <w:p w14:paraId="741F74BE" w14:textId="4BF2B542" w:rsidR="00C0160D" w:rsidRDefault="00C0160D" w:rsidP="00C0160D">
            <w:pPr>
              <w:bidi/>
              <w:jc w:val="center"/>
              <w:rPr>
                <w:color w:val="7030A0"/>
                <w:sz w:val="18"/>
                <w:szCs w:val="18"/>
              </w:rPr>
            </w:pPr>
            <w:r>
              <w:rPr>
                <w:rFonts w:ascii="Arial" w:hAnsi="Arial" w:cs="Arial"/>
                <w:color w:val="000000"/>
              </w:rPr>
              <w:t>Paclitaxel  6mg/ml  50ml vial</w:t>
            </w:r>
          </w:p>
        </w:tc>
        <w:tc>
          <w:tcPr>
            <w:tcW w:w="1845" w:type="dxa"/>
            <w:shd w:val="clear" w:color="auto" w:fill="BFBFBF"/>
            <w:vAlign w:val="center"/>
          </w:tcPr>
          <w:p w14:paraId="75CE973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18C962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9699A1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349D74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2D46DA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A7E5AC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C6C90D5"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BFD096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55DAB73"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587331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EC0E5A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9373D1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7306EA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811025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F92793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1416876"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55127C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570880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91FB3B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03D286D"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544AE0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r w:rsidR="00C0160D" w:rsidRPr="006F42FC" w14:paraId="042CCC39" w14:textId="77777777" w:rsidTr="00C0160D">
        <w:tc>
          <w:tcPr>
            <w:tcW w:w="625" w:type="dxa"/>
            <w:shd w:val="clear" w:color="auto" w:fill="BFBFBF"/>
            <w:vAlign w:val="center"/>
          </w:tcPr>
          <w:p w14:paraId="210D7733" w14:textId="77777777" w:rsidR="00C0160D" w:rsidRDefault="00C0160D" w:rsidP="006858F0">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CA2A25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63BA48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923813E" w14:textId="556F1552" w:rsidR="00C0160D" w:rsidRPr="006F42FC" w:rsidRDefault="00C0160D" w:rsidP="00C0160D">
            <w:pPr>
              <w:bidi/>
              <w:jc w:val="center"/>
              <w:rPr>
                <w:rFonts w:ascii="Times New Roman" w:hAnsi="Times New Roman" w:cs="Times New Roman"/>
                <w:b/>
                <w:bCs/>
                <w:color w:val="000000"/>
                <w:spacing w:val="-18"/>
                <w:sz w:val="20"/>
                <w:szCs w:val="20"/>
                <w:rtl/>
              </w:rPr>
            </w:pPr>
            <w:r>
              <w:rPr>
                <w:rFonts w:ascii="Arial" w:hAnsi="Arial" w:cs="Arial"/>
                <w:color w:val="000000"/>
                <w:sz w:val="16"/>
                <w:szCs w:val="16"/>
              </w:rPr>
              <w:t>15-E00-002</w:t>
            </w:r>
          </w:p>
        </w:tc>
        <w:tc>
          <w:tcPr>
            <w:tcW w:w="1418" w:type="dxa"/>
            <w:tcBorders>
              <w:top w:val="single" w:sz="4" w:space="0" w:color="auto"/>
              <w:left w:val="nil"/>
              <w:bottom w:val="single" w:sz="4" w:space="0" w:color="auto"/>
              <w:right w:val="single" w:sz="4" w:space="0" w:color="auto"/>
            </w:tcBorders>
            <w:vAlign w:val="center"/>
          </w:tcPr>
          <w:p w14:paraId="42221C30" w14:textId="392084E3" w:rsidR="00C0160D" w:rsidRDefault="00C0160D" w:rsidP="00C0160D">
            <w:pPr>
              <w:bidi/>
              <w:jc w:val="center"/>
              <w:rPr>
                <w:color w:val="7030A0"/>
                <w:sz w:val="18"/>
                <w:szCs w:val="18"/>
              </w:rPr>
            </w:pPr>
            <w:r>
              <w:rPr>
                <w:rFonts w:ascii="Arial" w:hAnsi="Arial" w:cs="Arial"/>
                <w:color w:val="000000"/>
              </w:rPr>
              <w:t xml:space="preserve">Irinotecan hydrochloride or hydrochloride Trihydrate: 20mg/ml (5ml-vial)  </w:t>
            </w:r>
            <w:r>
              <w:rPr>
                <w:rFonts w:ascii="Arial" w:hAnsi="Arial" w:cs="Arial"/>
                <w:color w:val="000000"/>
              </w:rPr>
              <w:lastRenderedPageBreak/>
              <w:t xml:space="preserve">I.V infusion </w:t>
            </w:r>
          </w:p>
        </w:tc>
        <w:tc>
          <w:tcPr>
            <w:tcW w:w="1845" w:type="dxa"/>
            <w:shd w:val="clear" w:color="auto" w:fill="BFBFBF"/>
            <w:vAlign w:val="center"/>
          </w:tcPr>
          <w:p w14:paraId="31A0302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9645CC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A471302"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3B104B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90F149B"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29671A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091CF8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4D2738A"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8A72949"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FE7992E"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2EC5460"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F6DB879"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F4ACC6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38F7796"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1EB80DF"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2BBBA82"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6EF02B7"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A47F921" w14:textId="77777777" w:rsidR="00C0160D"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62D27E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D5FA1C1"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8CD39BC" w14:textId="77777777" w:rsidR="00C0160D" w:rsidRPr="006F42FC" w:rsidRDefault="00C0160D" w:rsidP="006858F0">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w:t>
            </w:r>
            <w:r w:rsidR="00F55EFB" w:rsidRPr="00B8048B">
              <w:rPr>
                <w:rFonts w:hint="cs"/>
                <w:color w:val="000000"/>
                <w:sz w:val="24"/>
                <w:szCs w:val="24"/>
                <w:highlight w:val="magenta"/>
                <w:rtl/>
              </w:rPr>
              <w:lastRenderedPageBreak/>
              <w:t xml:space="preserve">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lastRenderedPageBreak/>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w:t>
            </w:r>
            <w:r w:rsidRPr="006F42FC">
              <w:rPr>
                <w:rFonts w:hint="cs"/>
                <w:color w:val="000000"/>
                <w:szCs w:val="24"/>
                <w:rtl/>
              </w:rPr>
              <w:lastRenderedPageBreak/>
              <w:t>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lastRenderedPageBreak/>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932115"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7"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lastRenderedPageBreak/>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 xml:space="preserve">في حال كون مبلغ العقد يتجاوز مليار دينار فانه واستنادا لاعمام مجلس الوزراء المرقم 2523181 في 29/8/ 2025 يلتزم الطرف الثاني المجهز (قطاع عام او القطاع الخاص ) بتجهيز </w:t>
            </w:r>
            <w:r w:rsidR="00434877" w:rsidRPr="004150DD">
              <w:rPr>
                <w:rFonts w:hint="cs"/>
                <w:b/>
                <w:color w:val="000000"/>
                <w:sz w:val="16"/>
                <w:szCs w:val="16"/>
                <w:highlight w:val="magenta"/>
                <w:rtl/>
              </w:rPr>
              <w:lastRenderedPageBreak/>
              <w:t>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lastRenderedPageBreak/>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lastRenderedPageBreak/>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lastRenderedPageBreak/>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lastRenderedPageBreak/>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lastRenderedPageBreak/>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lastRenderedPageBreak/>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1FA68" w14:textId="77777777" w:rsidR="00932115" w:rsidRDefault="00932115" w:rsidP="00400881">
      <w:pPr>
        <w:spacing w:after="0" w:line="240" w:lineRule="auto"/>
      </w:pPr>
      <w:r>
        <w:separator/>
      </w:r>
    </w:p>
  </w:endnote>
  <w:endnote w:type="continuationSeparator" w:id="0">
    <w:p w14:paraId="542FB555" w14:textId="77777777" w:rsidR="00932115" w:rsidRDefault="0093211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C0160D" w:rsidRPr="00D1391E" w:rsidRDefault="00C0160D"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E77C93">
          <w:rPr>
            <w:noProof/>
            <w:sz w:val="24"/>
            <w:szCs w:val="24"/>
          </w:rPr>
          <w:t>157</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A2E55" w14:textId="77777777" w:rsidR="00932115" w:rsidRDefault="00932115" w:rsidP="00400881">
      <w:pPr>
        <w:spacing w:after="0" w:line="240" w:lineRule="auto"/>
      </w:pPr>
      <w:r>
        <w:separator/>
      </w:r>
    </w:p>
  </w:footnote>
  <w:footnote w:type="continuationSeparator" w:id="0">
    <w:p w14:paraId="1B9396D2" w14:textId="77777777" w:rsidR="00932115" w:rsidRDefault="00932115" w:rsidP="00400881">
      <w:pPr>
        <w:spacing w:after="0" w:line="240" w:lineRule="auto"/>
      </w:pPr>
      <w:r>
        <w:continuationSeparator/>
      </w:r>
    </w:p>
  </w:footnote>
  <w:footnote w:id="1">
    <w:p w14:paraId="0629A684" w14:textId="77777777" w:rsidR="00C0160D" w:rsidRPr="00E00D5D" w:rsidRDefault="00C0160D"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C0160D" w:rsidRPr="003D09C4" w:rsidRDefault="00C0160D"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C0160D" w:rsidRDefault="00C0160D">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C0160D" w:rsidRDefault="00C016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C0160D" w:rsidRDefault="00C0160D"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3A97"/>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60DF"/>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60BD"/>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115"/>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B6332"/>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4A0B"/>
    <w:rsid w:val="00BF5F7B"/>
    <w:rsid w:val="00BF68F4"/>
    <w:rsid w:val="00C0160D"/>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37422"/>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77C93"/>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437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FC3D-C89A-4C12-9DCE-A155503D0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34760</Words>
  <Characters>198138</Characters>
  <Application>Microsoft Office Word</Application>
  <DocSecurity>0</DocSecurity>
  <Lines>1651</Lines>
  <Paragraphs>464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3</cp:revision>
  <cp:lastPrinted>2025-09-23T09:28:00Z</cp:lastPrinted>
  <dcterms:created xsi:type="dcterms:W3CDTF">2025-12-08T09:04:00Z</dcterms:created>
  <dcterms:modified xsi:type="dcterms:W3CDTF">2025-12-08T09:04:00Z</dcterms:modified>
</cp:coreProperties>
</file>